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ind w:firstLine="4160" w:firstLineChars="1300"/>
        <w:jc w:val="left"/>
        <w:rPr>
          <w:rFonts w:eastAsia="仿宋_GB2312"/>
          <w:color w:val="000000"/>
          <w:sz w:val="32"/>
        </w:rPr>
      </w:pPr>
      <w:bookmarkStart w:id="0" w:name="_GoBack"/>
      <w:bookmarkEnd w:id="0"/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附件1</w:t>
      </w:r>
    </w:p>
    <w:p>
      <w:pPr>
        <w:adjustRightInd w:val="0"/>
        <w:snapToGrid w:val="0"/>
        <w:spacing w:before="312" w:beforeLines="100" w:after="312" w:afterLines="1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焊工全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市统一鉴定时间安排</w:t>
      </w:r>
    </w:p>
    <w:p>
      <w:pPr>
        <w:adjustRightInd w:val="0"/>
        <w:snapToGrid w:val="0"/>
        <w:spacing w:line="400" w:lineRule="exact"/>
        <w:rPr>
          <w:rFonts w:ascii="仿宋" w:hAnsi="仿宋" w:eastAsia="仿宋"/>
          <w:color w:val="000000"/>
          <w:sz w:val="10"/>
        </w:rPr>
      </w:pPr>
    </w:p>
    <w:tbl>
      <w:tblPr>
        <w:tblStyle w:val="14"/>
        <w:tblW w:w="88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960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00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日期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等级</w:t>
            </w:r>
          </w:p>
        </w:tc>
        <w:tc>
          <w:tcPr>
            <w:tcW w:w="39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鉴定时间</w:t>
            </w:r>
          </w:p>
        </w:tc>
        <w:tc>
          <w:tcPr>
            <w:tcW w:w="304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11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月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13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Cs w:val="18"/>
              </w:rPr>
              <w:t>4-3级</w:t>
            </w:r>
          </w:p>
        </w:tc>
        <w:tc>
          <w:tcPr>
            <w:tcW w:w="396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Cs w:val="18"/>
              </w:rPr>
              <w:t>08:30-10:00  理论知识考试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18"/>
              </w:rPr>
              <w:t>专业能力考核</w:t>
            </w:r>
            <w:r>
              <w:rPr>
                <w:rFonts w:hint="eastAsia" w:ascii="仿宋" w:hAnsi="仿宋" w:eastAsia="仿宋" w:cs="仿宋"/>
                <w:color w:val="000000"/>
                <w:szCs w:val="18"/>
                <w:lang w:val="en-US" w:eastAsia="zh-CN"/>
              </w:rPr>
              <w:t>时间详见准考证</w:t>
            </w:r>
          </w:p>
        </w:tc>
        <w:tc>
          <w:tcPr>
            <w:tcW w:w="304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firstLine="840" w:firstLineChars="350"/>
              <w:rPr>
                <w:rFonts w:hint="default" w:ascii="仿宋" w:hAnsi="仿宋" w:eastAsia="仿宋" w:cs="仿宋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18"/>
                <w:lang w:val="en-US" w:eastAsia="zh-CN"/>
              </w:rPr>
              <w:t>闭卷笔试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Cs w:val="18"/>
                <w:lang w:val="en-US" w:eastAsia="zh-CN"/>
              </w:rPr>
              <w:t>-1</w:t>
            </w:r>
            <w:r>
              <w:rPr>
                <w:rFonts w:hint="eastAsia" w:ascii="仿宋" w:hAnsi="仿宋" w:eastAsia="仿宋" w:cs="仿宋"/>
                <w:color w:val="000000"/>
                <w:szCs w:val="18"/>
              </w:rPr>
              <w:t>级</w:t>
            </w:r>
          </w:p>
        </w:tc>
        <w:tc>
          <w:tcPr>
            <w:tcW w:w="3960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Cs w:val="18"/>
              </w:rPr>
              <w:t>08:30-10:00  理论知识考试</w:t>
            </w:r>
          </w:p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Cs w:val="18"/>
              </w:rPr>
              <w:t>专业能力考核</w:t>
            </w:r>
            <w:r>
              <w:rPr>
                <w:rFonts w:hint="eastAsia" w:ascii="仿宋" w:hAnsi="仿宋" w:eastAsia="仿宋" w:cs="仿宋"/>
                <w:color w:val="000000"/>
                <w:szCs w:val="18"/>
                <w:lang w:val="en-US" w:eastAsia="zh-CN"/>
              </w:rPr>
              <w:t>及综合评审时间详见准考证</w:t>
            </w:r>
          </w:p>
        </w:tc>
        <w:tc>
          <w:tcPr>
            <w:tcW w:w="304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szCs w:val="18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hint="eastAsia" w:ascii="黑体" w:hAnsi="黑体" w:eastAsia="黑体" w:cs="黑体"/>
          <w:color w:val="auto"/>
          <w:sz w:val="32"/>
        </w:rPr>
      </w:pPr>
      <w:r>
        <w:rPr>
          <w:rFonts w:eastAsia="仿宋_GB2312"/>
          <w:color w:val="000000"/>
          <w:sz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及资格确认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有关问题的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说明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、考生在注册时，证件类型、证件编号、姓名、密码、注册邮箱及手机号码均是考生报名参加鉴定的重要信息，请妥善保管。由于考生个人原因致使密码泄露而造成的后果，由考生本人承担。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color w:val="000000"/>
          <w:sz w:val="32"/>
          <w:szCs w:val="32"/>
        </w:rPr>
        <w:t>、考生报名时需提交电子版照片。照片要求为：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（一）本人近期（6个月内）免冠正面2寸彩色照片，背景为蓝色，无任何装饰和阴影，人像清晰、无明显畸变、无污损，光照均匀，没有高光或红眼。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（二）照片格式为jpg,大小为40-80KB(字节);照片宽度要求:大于88像素(px)；照片高度要求:大于132像素(px)。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（三）常戴眼镜者应配戴眼镜，镜框不能遮挡眼睛，镜片无反光。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、请认真选择申报条件，仔细核对个人报名信息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证书领取信息和</w:t>
      </w:r>
      <w:r>
        <w:rPr>
          <w:rFonts w:hint="eastAsia" w:ascii="仿宋" w:hAnsi="仿宋" w:eastAsia="仿宋"/>
          <w:sz w:val="32"/>
          <w:szCs w:val="32"/>
        </w:rPr>
        <w:t>资格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确认</w:t>
      </w:r>
      <w:r>
        <w:rPr>
          <w:rFonts w:hint="eastAsia" w:ascii="仿宋" w:hAnsi="仿宋" w:eastAsia="仿宋"/>
          <w:sz w:val="32"/>
          <w:szCs w:val="32"/>
        </w:rPr>
        <w:t>预约信息，在报名时间截止后将不能修改。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、考生报名信息确认无误后,需在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32"/>
          <w:szCs w:val="32"/>
        </w:rPr>
        <w:t>日1</w:t>
      </w:r>
      <w:r>
        <w:rPr>
          <w:rFonts w:ascii="仿宋" w:hAnsi="仿宋" w:eastAsia="仿宋"/>
          <w:color w:val="000000"/>
          <w:sz w:val="32"/>
          <w:szCs w:val="32"/>
        </w:rPr>
        <w:t>7:00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前完成网上资格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确认</w:t>
      </w:r>
      <w:r>
        <w:rPr>
          <w:rFonts w:hint="eastAsia" w:ascii="仿宋" w:hAnsi="仿宋" w:eastAsia="仿宋"/>
          <w:sz w:val="32"/>
          <w:szCs w:val="32"/>
        </w:rPr>
        <w:t>的预约，逾期将不能预约，未成功预约的考生将不能参加本次鉴定。考生成功完成预约后应确认生成资格审查表。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、考生在完成资格审查预约后，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在报名期间</w:t>
      </w:r>
      <w:r>
        <w:rPr>
          <w:rFonts w:hint="eastAsia" w:ascii="仿宋" w:hAnsi="仿宋" w:eastAsia="仿宋"/>
          <w:sz w:val="32"/>
          <w:szCs w:val="32"/>
        </w:rPr>
        <w:t>如果修改了报名信息或资格审查预约信息，应先确认保存，再重新生成资格审查表。</w:t>
      </w:r>
    </w:p>
    <w:p>
      <w:pPr>
        <w:widowControl/>
        <w:snapToGrid w:val="0"/>
        <w:spacing w:line="360" w:lineRule="auto"/>
        <w:ind w:firstLine="64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焊工2018年</w:t>
      </w:r>
      <w:r>
        <w:rPr>
          <w:rFonts w:hint="eastAsia" w:ascii="仿宋" w:hAnsi="仿宋" w:eastAsia="仿宋"/>
          <w:sz w:val="32"/>
          <w:szCs w:val="32"/>
        </w:rPr>
        <w:t>版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国家职业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技能</w:t>
      </w:r>
      <w:r>
        <w:rPr>
          <w:rFonts w:hint="eastAsia" w:ascii="仿宋" w:hAnsi="仿宋" w:eastAsia="仿宋"/>
          <w:sz w:val="32"/>
          <w:szCs w:val="32"/>
        </w:rPr>
        <w:t>标准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中的</w:t>
      </w:r>
      <w:r>
        <w:rPr>
          <w:rFonts w:hint="eastAsia" w:ascii="仿宋" w:hAnsi="仿宋" w:eastAsia="仿宋"/>
          <w:sz w:val="32"/>
          <w:szCs w:val="32"/>
        </w:rPr>
        <w:t>申报条件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可在</w:t>
      </w:r>
      <w:r>
        <w:rPr>
          <w:rFonts w:hint="eastAsia" w:ascii="仿宋" w:hAnsi="仿宋" w:eastAsia="仿宋"/>
          <w:sz w:val="32"/>
          <w:szCs w:val="32"/>
        </w:rPr>
        <w:t>“北京市职业技能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/>
          <w:sz w:val="32"/>
          <w:szCs w:val="32"/>
        </w:rPr>
        <w:t>网上服务平台”（</w:t>
      </w:r>
      <w:r>
        <w:rPr>
          <w:rFonts w:hint="eastAsia" w:ascii="仿宋" w:hAnsi="仿宋" w:eastAsia="仿宋" w:cs="仿宋"/>
        </w:rPr>
        <w:t>http://rsj.beijing.gov.cn/ywsite/zyjd/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职业报考条件查询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中查看</w:t>
      </w:r>
      <w:r>
        <w:rPr>
          <w:rFonts w:hint="eastAsia" w:ascii="仿宋" w:hAnsi="仿宋" w:eastAsia="仿宋"/>
          <w:sz w:val="32"/>
          <w:szCs w:val="32"/>
        </w:rPr>
        <w:t>。请考生慎重选择申报条件，认真填报资格信息。如网上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资格确认</w:t>
      </w:r>
      <w:r>
        <w:rPr>
          <w:rFonts w:hint="eastAsia" w:ascii="仿宋" w:hAnsi="仿宋" w:eastAsia="仿宋"/>
          <w:sz w:val="32"/>
          <w:szCs w:val="32"/>
        </w:rPr>
        <w:t>通过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,可在规定时间内进行网上支付</w:t>
      </w:r>
      <w:r>
        <w:rPr>
          <w:rFonts w:hint="eastAsia" w:ascii="仿宋" w:hAnsi="仿宋" w:eastAsia="仿宋"/>
          <w:sz w:val="32"/>
          <w:szCs w:val="32"/>
        </w:rPr>
        <w:t>；如网上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资格确认</w:t>
      </w:r>
      <w:r>
        <w:rPr>
          <w:rFonts w:hint="eastAsia" w:ascii="仿宋" w:hAnsi="仿宋" w:eastAsia="仿宋"/>
          <w:sz w:val="32"/>
          <w:szCs w:val="32"/>
        </w:rPr>
        <w:t>未通过，且考生对结果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</w:t>
      </w:r>
      <w:r>
        <w:rPr>
          <w:rFonts w:hint="eastAsia" w:ascii="仿宋" w:hAnsi="仿宋" w:eastAsia="仿宋"/>
          <w:sz w:val="32"/>
          <w:szCs w:val="32"/>
        </w:rPr>
        <w:t>异议，考生本人可按照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报名时</w:t>
      </w:r>
      <w:r>
        <w:rPr>
          <w:rFonts w:hint="eastAsia" w:ascii="仿宋" w:hAnsi="仿宋" w:eastAsia="仿宋"/>
          <w:sz w:val="32"/>
          <w:szCs w:val="32"/>
        </w:rPr>
        <w:t>网上预约的时间、地点，携带资格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/>
          <w:sz w:val="32"/>
          <w:szCs w:val="32"/>
        </w:rPr>
        <w:t>表及相应资料到现场进行资格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审核</w:t>
      </w:r>
      <w:r>
        <w:rPr>
          <w:rFonts w:hint="eastAsia" w:ascii="仿宋" w:hAnsi="仿宋" w:eastAsia="仿宋"/>
          <w:sz w:val="32"/>
          <w:szCs w:val="32"/>
        </w:rPr>
        <w:t>，现场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确认</w:t>
      </w:r>
      <w:r>
        <w:rPr>
          <w:rFonts w:hint="eastAsia" w:ascii="仿宋" w:hAnsi="仿宋" w:eastAsia="仿宋"/>
          <w:sz w:val="32"/>
          <w:szCs w:val="32"/>
        </w:rPr>
        <w:t>通过后可进行网上交费。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申报条件中涉及主要信息说明如下：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（一）职业资格证书信息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申报条件中要求考生具备相应等级职业资格证书（技能等级证书、预备技师证书）的，不再提供资格证书原件。考生须在报名系统中填报本人相应证书编号。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（二）学历信息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申报条件中要求“学历”为经教育行政部门批准，实施学历教育的学校及其他教育机构的学习经历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国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境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外学历证书需经过国家教育主管部门认证。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申报条件中要求具有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高等职业学校或高等院校</w:t>
      </w:r>
      <w:r>
        <w:rPr>
          <w:rFonts w:hint="eastAsia" w:ascii="仿宋" w:hAnsi="仿宋" w:eastAsia="仿宋"/>
          <w:sz w:val="32"/>
          <w:szCs w:val="32"/>
        </w:rPr>
        <w:t>毕业证书的，考生须在报名系统中填报《教育部学历证书电子注册备案表学籍》在线验证码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持国（境）外高等院校学历认证书的考生</w:t>
      </w:r>
      <w:r>
        <w:rPr>
          <w:rFonts w:hint="eastAsia" w:ascii="仿宋" w:hAnsi="仿宋" w:eastAsia="仿宋"/>
          <w:sz w:val="32"/>
          <w:szCs w:val="32"/>
        </w:rPr>
        <w:t>须在报名系统中填报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认证书编号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要求为高等职业学校或</w:t>
      </w:r>
      <w:r>
        <w:rPr>
          <w:rFonts w:hint="eastAsia" w:ascii="仿宋" w:hAnsi="仿宋" w:eastAsia="仿宋"/>
          <w:sz w:val="32"/>
          <w:szCs w:val="32"/>
        </w:rPr>
        <w:t>高等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院校在校生或尚未取得毕业证书的在校应届毕业生的，</w:t>
      </w:r>
      <w:r>
        <w:rPr>
          <w:rFonts w:hint="eastAsia" w:ascii="仿宋" w:hAnsi="仿宋" w:eastAsia="仿宋"/>
          <w:sz w:val="32"/>
          <w:szCs w:val="32"/>
        </w:rPr>
        <w:t>考生须在报名系统中填报《教育部学籍在线验证报告》在线验证码。在线验证码有效期最长为1</w:t>
      </w:r>
      <w:r>
        <w:rPr>
          <w:rFonts w:ascii="仿宋" w:hAnsi="仿宋" w:eastAsia="仿宋"/>
          <w:sz w:val="32"/>
          <w:szCs w:val="32"/>
        </w:rPr>
        <w:t>80</w:t>
      </w:r>
      <w:r>
        <w:rPr>
          <w:rFonts w:hint="eastAsia" w:ascii="仿宋" w:hAnsi="仿宋" w:eastAsia="仿宋"/>
          <w:sz w:val="32"/>
          <w:szCs w:val="32"/>
        </w:rPr>
        <w:t>天，考生须确保资格审查期间在线验证码有效。</w:t>
      </w: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考生</w:t>
      </w:r>
      <w:r>
        <w:rPr>
          <w:rFonts w:ascii="仿宋" w:hAnsi="仿宋" w:eastAsia="仿宋"/>
          <w:color w:val="000000"/>
          <w:sz w:val="32"/>
          <w:szCs w:val="32"/>
        </w:rPr>
        <w:t>无法</w:t>
      </w:r>
      <w:r>
        <w:rPr>
          <w:rFonts w:hint="eastAsia" w:ascii="仿宋" w:hAnsi="仿宋" w:eastAsia="仿宋"/>
          <w:color w:val="000000"/>
          <w:sz w:val="32"/>
          <w:szCs w:val="32"/>
        </w:rPr>
        <w:t>在学信网上</w:t>
      </w:r>
      <w:r>
        <w:rPr>
          <w:rFonts w:ascii="仿宋" w:hAnsi="仿宋" w:eastAsia="仿宋"/>
          <w:color w:val="000000"/>
          <w:sz w:val="32"/>
          <w:szCs w:val="32"/>
        </w:rPr>
        <w:t>获取</w:t>
      </w:r>
      <w:r>
        <w:rPr>
          <w:rFonts w:hint="eastAsia" w:ascii="仿宋" w:hAnsi="仿宋" w:eastAsia="仿宋"/>
          <w:color w:val="000000"/>
          <w:sz w:val="32"/>
          <w:szCs w:val="32"/>
        </w:rPr>
        <w:t>《教育部学历证书电子注册备案表》在线验证码的，需进行《中国高等教育学</w:t>
      </w:r>
      <w:r>
        <w:rPr>
          <w:rFonts w:hint="eastAsia" w:ascii="仿宋" w:hAnsi="仿宋" w:eastAsia="仿宋"/>
          <w:sz w:val="32"/>
          <w:szCs w:val="32"/>
        </w:rPr>
        <w:t>历认证报告》认证。学历认证办理时间较长，建议考生提前办理相关手续，以免耽误网上报名。如在申请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相应报告</w:t>
      </w:r>
      <w:r>
        <w:rPr>
          <w:rFonts w:hint="eastAsia" w:ascii="仿宋" w:hAnsi="仿宋" w:eastAsia="仿宋"/>
          <w:sz w:val="32"/>
          <w:szCs w:val="32"/>
        </w:rPr>
        <w:t>过程中遇到问题，可拨打学信网客服电话咨询。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申报条件中要求具有以中级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或高级</w:t>
      </w:r>
      <w:r>
        <w:rPr>
          <w:rFonts w:hint="eastAsia" w:ascii="仿宋" w:hAnsi="仿宋" w:eastAsia="仿宋"/>
          <w:color w:val="000000"/>
          <w:sz w:val="32"/>
          <w:szCs w:val="32"/>
        </w:rPr>
        <w:t>技能为培养目标的中等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或高等</w:t>
      </w:r>
      <w:r>
        <w:rPr>
          <w:rFonts w:hint="eastAsia" w:ascii="仿宋" w:hAnsi="仿宋" w:eastAsia="仿宋"/>
          <w:color w:val="000000"/>
          <w:sz w:val="32"/>
          <w:szCs w:val="32"/>
        </w:rPr>
        <w:t>职业学校毕业证书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或尚未取得毕业证书的在校应届毕业生</w:t>
      </w:r>
      <w:r>
        <w:rPr>
          <w:rFonts w:hint="eastAsia" w:ascii="仿宋" w:hAnsi="仿宋" w:eastAsia="仿宋"/>
          <w:color w:val="000000"/>
          <w:sz w:val="32"/>
          <w:szCs w:val="32"/>
        </w:rPr>
        <w:t>的，考生需在报名系统中签署个人承诺书。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（三）申报条件中要求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相应</w:t>
      </w:r>
      <w:r>
        <w:rPr>
          <w:rFonts w:hint="eastAsia" w:ascii="仿宋" w:hAnsi="仿宋" w:eastAsia="仿宋"/>
          <w:color w:val="000000"/>
          <w:sz w:val="32"/>
          <w:szCs w:val="32"/>
        </w:rPr>
        <w:t>工作年限的</w:t>
      </w:r>
      <w:r>
        <w:rPr>
          <w:rFonts w:hint="eastAsia" w:ascii="仿宋" w:hAnsi="仿宋" w:eastAsia="仿宋"/>
          <w:sz w:val="32"/>
          <w:szCs w:val="32"/>
        </w:rPr>
        <w:t>，考生需在报名系统中签署个人承诺书。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、资格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确认</w:t>
      </w:r>
      <w:r>
        <w:rPr>
          <w:rFonts w:hint="eastAsia" w:ascii="仿宋" w:hAnsi="仿宋" w:eastAsia="仿宋"/>
          <w:sz w:val="32"/>
          <w:szCs w:val="32"/>
        </w:rPr>
        <w:t>通过后，考生可在</w:t>
      </w: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000000"/>
          <w:sz w:val="32"/>
          <w:szCs w:val="32"/>
        </w:rPr>
        <w:t>日至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10月28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进行网上交费，资格通过未交费的考生，将不能参加本次鉴定。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支付成功后将以短信形式将电子发票查询信息发送到手机上，考生可按短信提示自行登录下载。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color w:val="000000"/>
          <w:sz w:val="32"/>
          <w:szCs w:val="32"/>
        </w:rPr>
        <w:t>、我们将通过网页发布打印准考证的信息。届时，请考生注意查询相关信息。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/>
          <w:sz w:val="32"/>
          <w:szCs w:val="32"/>
        </w:rPr>
        <w:t>、其它报考相关要求请登录“北京市职业技能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/>
          <w:sz w:val="32"/>
          <w:szCs w:val="32"/>
        </w:rPr>
        <w:t>网上服务平台”（</w:t>
      </w:r>
      <w:r>
        <w:rPr>
          <w:rFonts w:hint="eastAsia" w:ascii="仿宋" w:hAnsi="仿宋" w:eastAsia="仿宋" w:cs="仿宋"/>
        </w:rPr>
        <w:t>http://rsj.beijing.gov.cn/ywsite/zyjd/</w:t>
      </w:r>
      <w:r>
        <w:rPr>
          <w:rFonts w:hint="eastAsia" w:ascii="仿宋" w:hAnsi="仿宋" w:eastAsia="仿宋"/>
          <w:sz w:val="32"/>
          <w:szCs w:val="32"/>
        </w:rPr>
        <w:t>），在公告栏查看相关通知。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before="156" w:beforeLines="50"/>
        <w:rPr>
          <w:rFonts w:ascii="仿宋_GB2312" w:hAnsi="仿宋_GB2312" w:eastAsia="仿宋_GB2312"/>
          <w:color w:val="FF0000"/>
        </w:rPr>
      </w:pPr>
    </w:p>
    <w:sectPr>
      <w:footerReference r:id="rId3" w:type="default"/>
      <w:pgSz w:w="11900" w:h="16840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20"/>
    <w:rsid w:val="000026AA"/>
    <w:rsid w:val="00103CC4"/>
    <w:rsid w:val="00124443"/>
    <w:rsid w:val="001A4D11"/>
    <w:rsid w:val="001B1177"/>
    <w:rsid w:val="001D6D1C"/>
    <w:rsid w:val="001F76E0"/>
    <w:rsid w:val="00205248"/>
    <w:rsid w:val="00205F72"/>
    <w:rsid w:val="00227A6B"/>
    <w:rsid w:val="00260A26"/>
    <w:rsid w:val="00285588"/>
    <w:rsid w:val="002B0C33"/>
    <w:rsid w:val="002C5C65"/>
    <w:rsid w:val="002F4CD9"/>
    <w:rsid w:val="0031461B"/>
    <w:rsid w:val="00346A5F"/>
    <w:rsid w:val="0039018A"/>
    <w:rsid w:val="0039188A"/>
    <w:rsid w:val="00391F23"/>
    <w:rsid w:val="0039355E"/>
    <w:rsid w:val="00395281"/>
    <w:rsid w:val="003B4134"/>
    <w:rsid w:val="003B51BD"/>
    <w:rsid w:val="003B51E6"/>
    <w:rsid w:val="003D0179"/>
    <w:rsid w:val="00406D9D"/>
    <w:rsid w:val="00415FB0"/>
    <w:rsid w:val="00420CC2"/>
    <w:rsid w:val="004957DC"/>
    <w:rsid w:val="004E0F33"/>
    <w:rsid w:val="00515A50"/>
    <w:rsid w:val="00557BC9"/>
    <w:rsid w:val="00576A3F"/>
    <w:rsid w:val="00586611"/>
    <w:rsid w:val="0059597A"/>
    <w:rsid w:val="005A4D24"/>
    <w:rsid w:val="005B6D1E"/>
    <w:rsid w:val="005D12EB"/>
    <w:rsid w:val="005D703C"/>
    <w:rsid w:val="005D7C86"/>
    <w:rsid w:val="005E296D"/>
    <w:rsid w:val="005E482E"/>
    <w:rsid w:val="00612C9D"/>
    <w:rsid w:val="00633AA4"/>
    <w:rsid w:val="00637A0C"/>
    <w:rsid w:val="006635DD"/>
    <w:rsid w:val="00666A9C"/>
    <w:rsid w:val="00666DDD"/>
    <w:rsid w:val="006B4E79"/>
    <w:rsid w:val="006E5B37"/>
    <w:rsid w:val="006F5620"/>
    <w:rsid w:val="007E1B4F"/>
    <w:rsid w:val="00815CD5"/>
    <w:rsid w:val="0082680A"/>
    <w:rsid w:val="00846012"/>
    <w:rsid w:val="008855BE"/>
    <w:rsid w:val="00885716"/>
    <w:rsid w:val="008972F9"/>
    <w:rsid w:val="00900BC5"/>
    <w:rsid w:val="00911F71"/>
    <w:rsid w:val="0091617E"/>
    <w:rsid w:val="00985EC9"/>
    <w:rsid w:val="009A23C5"/>
    <w:rsid w:val="009A7902"/>
    <w:rsid w:val="009D3026"/>
    <w:rsid w:val="009D4A74"/>
    <w:rsid w:val="009E7898"/>
    <w:rsid w:val="00A00A85"/>
    <w:rsid w:val="00A2310B"/>
    <w:rsid w:val="00A35FC5"/>
    <w:rsid w:val="00A41272"/>
    <w:rsid w:val="00A838A2"/>
    <w:rsid w:val="00AB6231"/>
    <w:rsid w:val="00AF32BB"/>
    <w:rsid w:val="00AF62AE"/>
    <w:rsid w:val="00AF648E"/>
    <w:rsid w:val="00B00980"/>
    <w:rsid w:val="00B12DF7"/>
    <w:rsid w:val="00B14DEA"/>
    <w:rsid w:val="00B201DC"/>
    <w:rsid w:val="00B4434B"/>
    <w:rsid w:val="00B853BA"/>
    <w:rsid w:val="00BB52F2"/>
    <w:rsid w:val="00C040E6"/>
    <w:rsid w:val="00C2594B"/>
    <w:rsid w:val="00C25FB6"/>
    <w:rsid w:val="00CA069F"/>
    <w:rsid w:val="00CA2C7B"/>
    <w:rsid w:val="00CB32D6"/>
    <w:rsid w:val="00CD2438"/>
    <w:rsid w:val="00D06E87"/>
    <w:rsid w:val="00D15237"/>
    <w:rsid w:val="00D16E74"/>
    <w:rsid w:val="00D4723C"/>
    <w:rsid w:val="00D47FE3"/>
    <w:rsid w:val="00D7069C"/>
    <w:rsid w:val="00D707E4"/>
    <w:rsid w:val="00D8185E"/>
    <w:rsid w:val="00D8263B"/>
    <w:rsid w:val="00DA1DB5"/>
    <w:rsid w:val="00DA7FAD"/>
    <w:rsid w:val="00DC4330"/>
    <w:rsid w:val="00E1356A"/>
    <w:rsid w:val="00E16812"/>
    <w:rsid w:val="00E363BB"/>
    <w:rsid w:val="00E6000F"/>
    <w:rsid w:val="00E61697"/>
    <w:rsid w:val="00EE77AF"/>
    <w:rsid w:val="00F213A2"/>
    <w:rsid w:val="00F26D0F"/>
    <w:rsid w:val="00F62941"/>
    <w:rsid w:val="00F657C8"/>
    <w:rsid w:val="00F7081A"/>
    <w:rsid w:val="00F94CBB"/>
    <w:rsid w:val="00FA1F32"/>
    <w:rsid w:val="00FD72A3"/>
    <w:rsid w:val="03C25AB9"/>
    <w:rsid w:val="081524F1"/>
    <w:rsid w:val="08256280"/>
    <w:rsid w:val="0C8032DE"/>
    <w:rsid w:val="0E4D3E0D"/>
    <w:rsid w:val="0F3864E3"/>
    <w:rsid w:val="11DB2C3F"/>
    <w:rsid w:val="18B74479"/>
    <w:rsid w:val="21194EAF"/>
    <w:rsid w:val="25944C72"/>
    <w:rsid w:val="37E07A1E"/>
    <w:rsid w:val="3F4A454F"/>
    <w:rsid w:val="51E03DB1"/>
    <w:rsid w:val="556C25D6"/>
    <w:rsid w:val="5634522F"/>
    <w:rsid w:val="5C7F1DCE"/>
    <w:rsid w:val="61AA5832"/>
    <w:rsid w:val="718B0DAB"/>
    <w:rsid w:val="78222982"/>
    <w:rsid w:val="79A8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5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9">
    <w:name w:val="批注文字 字符"/>
    <w:basedOn w:val="9"/>
    <w:link w:val="4"/>
    <w:semiHidden/>
    <w:qFormat/>
    <w:uiPriority w:val="99"/>
  </w:style>
  <w:style w:type="character" w:customStyle="1" w:styleId="20">
    <w:name w:val="批注主题 字符"/>
    <w:basedOn w:val="19"/>
    <w:link w:val="3"/>
    <w:semiHidden/>
    <w:qFormat/>
    <w:uiPriority w:val="99"/>
    <w:rPr>
      <w:b/>
      <w:bCs/>
    </w:rPr>
  </w:style>
  <w:style w:type="paragraph" w:customStyle="1" w:styleId="2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22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251</Words>
  <Characters>1436</Characters>
  <Lines>11</Lines>
  <Paragraphs>3</Paragraphs>
  <TotalTime>2</TotalTime>
  <ScaleCrop>false</ScaleCrop>
  <LinksUpToDate>false</LinksUpToDate>
  <CharactersWithSpaces>1684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2019-08-09T03:26:00Z</dcterms:created>
  <dc:creator>Microsoft Office 用户</dc:creator>
  <cp:lastModifiedBy>li</cp:lastModifiedBy>
  <cp:lastPrinted>2021-10-08T07:16:00Z</cp:lastPrinted>
  <dcterms:modified xsi:type="dcterms:W3CDTF">2021-10-08T07:29:38Z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A904C6012CEB480999A6770729D946F8</vt:lpwstr>
  </property>
</Properties>
</file>