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A11DB7">
      <w:pPr>
        <w:pStyle w:val="2"/>
        <w:keepNext w:val="0"/>
        <w:keepLines w:val="0"/>
        <w:widowControl/>
        <w:suppressLineNumbers w:val="0"/>
        <w:jc w:val="center"/>
        <w:rPr>
          <w:rFonts w:ascii="仿宋" w:hAnsi="仿宋" w:eastAsia="仿宋" w:cs="宋体"/>
          <w:b/>
          <w:bCs/>
          <w:color w:val="BD1A2D"/>
          <w:kern w:val="36"/>
          <w:sz w:val="44"/>
          <w:szCs w:val="44"/>
        </w:rPr>
      </w:pPr>
      <w:r>
        <w:t>公共就业服务专项业务竞赛活动服务成交公告</w:t>
      </w:r>
    </w:p>
    <w:p w14:paraId="418864BA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404040"/>
          <w:kern w:val="0"/>
          <w:sz w:val="32"/>
          <w:szCs w:val="32"/>
        </w:rPr>
        <w:t>一、项目编号：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11000024210200075908-XM001</w:t>
      </w:r>
    </w:p>
    <w:p w14:paraId="16D83519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404040"/>
          <w:kern w:val="0"/>
          <w:sz w:val="32"/>
          <w:szCs w:val="32"/>
        </w:rPr>
        <w:t>二、项目名称：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公共就业服务专项业务竞赛活动服务</w:t>
      </w:r>
    </w:p>
    <w:p w14:paraId="1E4EAF59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ascii="仿宋" w:hAnsi="仿宋" w:eastAsia="仿宋" w:cs="宋体"/>
          <w:b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404040"/>
          <w:kern w:val="0"/>
          <w:sz w:val="32"/>
          <w:szCs w:val="32"/>
        </w:rPr>
        <w:t>三、中标（成交）信息:</w:t>
      </w:r>
    </w:p>
    <w:p w14:paraId="635A8FA3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成交供应商名称：北京博雅宏图科技有限公司</w:t>
      </w:r>
    </w:p>
    <w:p w14:paraId="36197911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成交供应商联系地址：北京市石景山区实兴大街30院3号楼5层510室</w:t>
      </w:r>
    </w:p>
    <w:p w14:paraId="53D52E9D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ascii="仿宋" w:hAnsi="仿宋" w:eastAsia="仿宋" w:cs="宋体"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成交金额：人民币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eastAsia="zh-CN"/>
        </w:rPr>
        <w:t>叁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拾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eastAsia="zh-CN"/>
        </w:rPr>
        <w:t>肆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万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eastAsia="zh-CN"/>
        </w:rPr>
        <w:t>捌仟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元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eastAsia="zh-CN"/>
        </w:rPr>
        <w:t>整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（</w:t>
      </w:r>
      <w:r>
        <w:rPr>
          <w:rFonts w:hint="default" w:ascii="Arial" w:hAnsi="Arial" w:eastAsia="仿宋" w:cs="Arial"/>
          <w:color w:val="404040"/>
          <w:kern w:val="0"/>
          <w:sz w:val="32"/>
          <w:szCs w:val="32"/>
        </w:rPr>
        <w:t>¥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val="en-US" w:eastAsia="zh-CN"/>
        </w:rPr>
        <w:t>348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,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val="en-US" w:eastAsia="zh-CN"/>
        </w:rPr>
        <w:t>000</w:t>
      </w:r>
      <w:r>
        <w:rPr>
          <w:rFonts w:ascii="仿宋" w:hAnsi="仿宋" w:eastAsia="仿宋" w:cs="宋体"/>
          <w:color w:val="404040"/>
          <w:kern w:val="0"/>
          <w:sz w:val="32"/>
          <w:szCs w:val="32"/>
        </w:rPr>
        <w:t>.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val="en-US" w:eastAsia="zh-CN"/>
        </w:rPr>
        <w:t>00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）</w:t>
      </w:r>
    </w:p>
    <w:p w14:paraId="21903711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ascii="仿宋" w:hAnsi="仿宋" w:eastAsia="仿宋" w:cs="宋体"/>
          <w:b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404040"/>
          <w:kern w:val="0"/>
          <w:sz w:val="32"/>
          <w:szCs w:val="32"/>
        </w:rPr>
        <w:t>四、主要标的信息:</w:t>
      </w:r>
    </w:p>
    <w:tbl>
      <w:tblPr>
        <w:tblStyle w:val="7"/>
        <w:tblW w:w="921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5"/>
        <w:gridCol w:w="1185"/>
        <w:gridCol w:w="1318"/>
        <w:gridCol w:w="1323"/>
        <w:gridCol w:w="4200"/>
      </w:tblGrid>
      <w:tr w14:paraId="3F4BE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5" w:type="dxa"/>
          </w:tcPr>
          <w:p w14:paraId="5C087226">
            <w:pPr>
              <w:widowControl/>
              <w:spacing w:line="600" w:lineRule="atLeast"/>
              <w:jc w:val="center"/>
              <w:rPr>
                <w:rFonts w:ascii="仿宋" w:hAnsi="仿宋" w:eastAsia="仿宋" w:cs="宋体"/>
                <w:b/>
                <w:color w:val="40404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</w:rPr>
              <w:t>供应商</w:t>
            </w:r>
          </w:p>
        </w:tc>
        <w:tc>
          <w:tcPr>
            <w:tcW w:w="1185" w:type="dxa"/>
          </w:tcPr>
          <w:p w14:paraId="04E41BE7">
            <w:pPr>
              <w:widowControl/>
              <w:wordWrap w:val="0"/>
              <w:spacing w:line="600" w:lineRule="atLeast"/>
              <w:jc w:val="center"/>
              <w:rPr>
                <w:rFonts w:ascii="仿宋" w:hAnsi="仿宋" w:eastAsia="仿宋" w:cs="宋体"/>
                <w:b/>
                <w:color w:val="40404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</w:rPr>
              <w:t>数量</w:t>
            </w:r>
          </w:p>
        </w:tc>
        <w:tc>
          <w:tcPr>
            <w:tcW w:w="1318" w:type="dxa"/>
          </w:tcPr>
          <w:p w14:paraId="7EEDAC87">
            <w:pPr>
              <w:widowControl/>
              <w:wordWrap w:val="0"/>
              <w:spacing w:line="600" w:lineRule="atLeast"/>
              <w:jc w:val="center"/>
              <w:rPr>
                <w:rFonts w:ascii="仿宋" w:hAnsi="仿宋" w:eastAsia="仿宋" w:cs="宋体"/>
                <w:b/>
                <w:color w:val="40404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</w:rPr>
              <w:t>单价</w:t>
            </w:r>
          </w:p>
        </w:tc>
        <w:tc>
          <w:tcPr>
            <w:tcW w:w="1323" w:type="dxa"/>
          </w:tcPr>
          <w:p w14:paraId="548253FD">
            <w:pPr>
              <w:widowControl/>
              <w:wordWrap w:val="0"/>
              <w:spacing w:line="600" w:lineRule="atLeast"/>
              <w:jc w:val="center"/>
              <w:rPr>
                <w:rFonts w:ascii="仿宋" w:hAnsi="仿宋" w:eastAsia="仿宋" w:cs="宋体"/>
                <w:b/>
                <w:color w:val="40404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</w:rPr>
              <w:t>总价</w:t>
            </w:r>
          </w:p>
        </w:tc>
        <w:tc>
          <w:tcPr>
            <w:tcW w:w="4200" w:type="dxa"/>
          </w:tcPr>
          <w:p w14:paraId="322EB0EC">
            <w:pPr>
              <w:widowControl/>
              <w:wordWrap w:val="0"/>
              <w:spacing w:line="600" w:lineRule="atLeast"/>
              <w:jc w:val="center"/>
              <w:rPr>
                <w:rFonts w:ascii="仿宋" w:hAnsi="仿宋" w:eastAsia="仿宋" w:cs="宋体"/>
                <w:b/>
                <w:color w:val="40404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</w:rPr>
              <w:t>服务要求</w:t>
            </w:r>
          </w:p>
        </w:tc>
      </w:tr>
      <w:tr w14:paraId="5D8CE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185" w:type="dxa"/>
            <w:vAlign w:val="center"/>
          </w:tcPr>
          <w:p w14:paraId="43DF66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  <w:lang w:val="en-US" w:eastAsia="zh-CN"/>
              </w:rPr>
              <w:t>北京博雅宏图科技有限公司</w:t>
            </w:r>
          </w:p>
        </w:tc>
        <w:tc>
          <w:tcPr>
            <w:tcW w:w="1185" w:type="dxa"/>
            <w:vAlign w:val="center"/>
          </w:tcPr>
          <w:p w14:paraId="4D0FEB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318" w:type="dxa"/>
            <w:vAlign w:val="center"/>
          </w:tcPr>
          <w:p w14:paraId="13DF49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仿宋" w:hAnsi="仿宋" w:eastAsia="仿宋" w:cs="宋体"/>
                <w:b/>
                <w:color w:val="40404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  <w:lang w:val="en-US" w:eastAsia="zh-CN"/>
              </w:rPr>
              <w:t>34.8万元</w:t>
            </w:r>
          </w:p>
        </w:tc>
        <w:tc>
          <w:tcPr>
            <w:tcW w:w="1323" w:type="dxa"/>
            <w:vAlign w:val="center"/>
          </w:tcPr>
          <w:p w14:paraId="2AB9C0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仿宋" w:hAnsi="仿宋" w:eastAsia="仿宋" w:cs="宋体"/>
                <w:b/>
                <w:color w:val="40404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  <w:lang w:val="en-US" w:eastAsia="zh-CN"/>
              </w:rPr>
              <w:t>34.8万元</w:t>
            </w:r>
          </w:p>
        </w:tc>
        <w:tc>
          <w:tcPr>
            <w:tcW w:w="4200" w:type="dxa"/>
          </w:tcPr>
          <w:p w14:paraId="75E53F9F">
            <w:pPr>
              <w:pStyle w:val="5"/>
              <w:keepNext w:val="0"/>
              <w:keepLines w:val="0"/>
              <w:widowControl/>
              <w:suppressLineNumbers w:val="0"/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color w:val="404040"/>
                <w:kern w:val="0"/>
                <w:sz w:val="21"/>
                <w:szCs w:val="21"/>
                <w:lang w:val="en-US" w:eastAsia="zh-CN" w:bidi="ar-SA"/>
              </w:rPr>
              <w:t xml:space="preserve"> 1.市级竞赛命题和技术指导；2.市级竞赛组织实施；3.选手集训；4.优秀就业服务项目、成果、案例、微课评审及宣传；5.全国赛差旅服务。</w:t>
            </w:r>
          </w:p>
        </w:tc>
      </w:tr>
    </w:tbl>
    <w:p w14:paraId="7F9AC31B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ascii="仿宋" w:hAnsi="仿宋" w:eastAsia="仿宋" w:cs="宋体"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项目用途、简要技术要求：</w:t>
      </w:r>
    </w:p>
    <w:p w14:paraId="43FC7864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Segoe UI" w:hAnsi="Segoe UI" w:eastAsia="宋体" w:cs="Segoe UI"/>
          <w:sz w:val="24"/>
          <w:szCs w:val="24"/>
          <w:lang w:eastAsia="zh-CN"/>
        </w:rPr>
      </w:pP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eastAsia="zh-CN"/>
        </w:rPr>
        <w:t>项目用途：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自用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eastAsia="zh-CN"/>
        </w:rPr>
        <w:t>。</w:t>
      </w:r>
    </w:p>
    <w:p w14:paraId="684D91A9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color w:val="40404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val="en-US" w:eastAsia="zh-CN"/>
        </w:rPr>
        <w:t>技术要求：1.市级竞赛命题和技术指导；2.市级竞赛组织实施；3.选手集训；4.优秀就业服务项目、成果、案例、微课评审及宣传；5.全国赛差旅服务。</w:t>
      </w:r>
    </w:p>
    <w:p w14:paraId="1C63681D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合同履行期限：自合同签订之日起至2024年1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月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val="en-US" w:eastAsia="zh-CN"/>
        </w:rPr>
        <w:t>31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日。</w:t>
      </w:r>
    </w:p>
    <w:p w14:paraId="343BA62D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404040"/>
          <w:kern w:val="0"/>
          <w:sz w:val="32"/>
          <w:szCs w:val="32"/>
        </w:rPr>
        <w:t>五、评审专家名单：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val="en-US" w:eastAsia="zh-CN"/>
        </w:rPr>
        <w:t>王延成、郭建真、许宝林</w:t>
      </w:r>
    </w:p>
    <w:p w14:paraId="56185AC4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404040"/>
          <w:kern w:val="0"/>
          <w:sz w:val="32"/>
          <w:szCs w:val="32"/>
        </w:rPr>
        <w:t>六、代理服务收费标准及金额：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本项目代理费总金额：人民币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eastAsia="zh-CN"/>
        </w:rPr>
        <w:t>壹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万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eastAsia="zh-CN"/>
        </w:rPr>
        <w:t>伍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仟元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eastAsia="zh-CN"/>
        </w:rPr>
        <w:t>整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（</w:t>
      </w:r>
      <w:r>
        <w:rPr>
          <w:rFonts w:hint="default" w:ascii="Arial" w:hAnsi="Arial" w:eastAsia="仿宋" w:cs="Arial"/>
          <w:color w:val="404040"/>
          <w:kern w:val="0"/>
          <w:sz w:val="32"/>
          <w:szCs w:val="32"/>
        </w:rPr>
        <w:t>¥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,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val="en-US" w:eastAsia="zh-CN"/>
        </w:rPr>
        <w:t>000</w:t>
      </w:r>
      <w:r>
        <w:rPr>
          <w:rFonts w:ascii="仿宋" w:hAnsi="仿宋" w:eastAsia="仿宋" w:cs="宋体"/>
          <w:color w:val="404040"/>
          <w:kern w:val="0"/>
          <w:sz w:val="32"/>
          <w:szCs w:val="32"/>
        </w:rPr>
        <w:t>.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val="en-US" w:eastAsia="zh-CN"/>
        </w:rPr>
        <w:t>00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）。本项目代理费收费标准：按照《国家计委关于印发招标代理服务收费管理暂行办法的通知》（计价格〔2002〕1980号）、《国家发展改革委办公厅关于招标代理服务收费有关问题的通知》（发改办价格〔2003〕857号）规定的计算方式，以每个包的成交金额为计算基数，采用差额定率累进方式计算，不足1.5万元的按1.5万元收取。由成交供应商向采购代理机构支付成交服务费。</w:t>
      </w:r>
    </w:p>
    <w:p w14:paraId="7445487A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ascii="仿宋" w:hAnsi="仿宋" w:eastAsia="仿宋" w:cs="宋体"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404040"/>
          <w:kern w:val="0"/>
          <w:sz w:val="32"/>
          <w:szCs w:val="32"/>
        </w:rPr>
        <w:t>七、公告期限：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自本公告发布之日起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个工作日。</w:t>
      </w:r>
    </w:p>
    <w:p w14:paraId="50BE7EF9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404040"/>
          <w:kern w:val="0"/>
          <w:sz w:val="32"/>
          <w:szCs w:val="32"/>
        </w:rPr>
        <w:t>八、其</w:t>
      </w:r>
      <w:r>
        <w:rPr>
          <w:rFonts w:hint="eastAsia" w:ascii="仿宋" w:hAnsi="仿宋" w:eastAsia="仿宋" w:cs="宋体"/>
          <w:b/>
          <w:color w:val="404040"/>
          <w:kern w:val="0"/>
          <w:sz w:val="32"/>
          <w:szCs w:val="32"/>
          <w:lang w:eastAsia="zh-CN"/>
        </w:rPr>
        <w:t>他</w:t>
      </w:r>
      <w:r>
        <w:rPr>
          <w:rFonts w:hint="eastAsia" w:ascii="仿宋" w:hAnsi="仿宋" w:eastAsia="仿宋" w:cs="宋体"/>
          <w:b/>
          <w:color w:val="404040"/>
          <w:kern w:val="0"/>
          <w:sz w:val="32"/>
          <w:szCs w:val="32"/>
        </w:rPr>
        <w:t>补充事宜：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eastAsia="zh-CN"/>
        </w:rPr>
        <w:t>无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。</w:t>
      </w:r>
    </w:p>
    <w:p w14:paraId="45C087E4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ascii="仿宋" w:hAnsi="仿宋" w:eastAsia="仿宋" w:cs="宋体"/>
          <w:b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404040"/>
          <w:kern w:val="0"/>
          <w:sz w:val="32"/>
          <w:szCs w:val="32"/>
        </w:rPr>
        <w:t>九、凡对本次公告内容提出询问，请按以下方式联系。</w:t>
      </w:r>
    </w:p>
    <w:p w14:paraId="4E7DAB2A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  <w:t>1.采购人信息</w:t>
      </w:r>
    </w:p>
    <w:p w14:paraId="7AB79E07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  <w:t>名称：北京市职业介绍服务中</w:t>
      </w:r>
      <w:bookmarkStart w:id="0" w:name="_GoBack"/>
      <w:bookmarkEnd w:id="0"/>
      <w:r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  <w:t>心　　　　　</w:t>
      </w:r>
    </w:p>
    <w:p w14:paraId="49FA100B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  <w:t>地址：北京市通州区潞城镇清风路33号院4号楼　　　</w:t>
      </w:r>
    </w:p>
    <w:p w14:paraId="5A0B7D26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  <w:t>联系方式：葛老师,010-55585486　　　　　　</w:t>
      </w:r>
    </w:p>
    <w:p w14:paraId="7200C7B5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  <w:t>2.采购代理机构信息</w:t>
      </w:r>
    </w:p>
    <w:p w14:paraId="6082EFF3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  <w:t>名称：国管招标（北京）有限公司　　　　　　　　　</w:t>
      </w:r>
    </w:p>
    <w:p w14:paraId="6D178E4D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  <w:t>地址：北京市西城区宣武门外大街6号庄胜北办公楼东翼1228室　　　　　　　　　　　　</w:t>
      </w:r>
    </w:p>
    <w:p w14:paraId="4E97E08D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  <w:t>联系方式：刘小娇、温泽旭，</w:t>
      </w:r>
    </w:p>
    <w:p w14:paraId="4C21722E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  <w:t>18001370987、18612639639　</w:t>
      </w:r>
    </w:p>
    <w:p w14:paraId="701963CB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</w:rPr>
        <w:t>3.项目联系方式</w:t>
      </w:r>
    </w:p>
    <w:p w14:paraId="17BEC7FA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</w:rPr>
        <w:t>项目联系人：刘小娇、温泽旭</w:t>
      </w:r>
    </w:p>
    <w:p w14:paraId="3D82C5F8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</w:rPr>
        <w:t>电话：18001370987、18612639639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BD6"/>
    <w:rsid w:val="00322677"/>
    <w:rsid w:val="003B082D"/>
    <w:rsid w:val="006E5C86"/>
    <w:rsid w:val="007C2636"/>
    <w:rsid w:val="00981847"/>
    <w:rsid w:val="00D47BD6"/>
    <w:rsid w:val="00FF3D8A"/>
    <w:rsid w:val="04AD0A3B"/>
    <w:rsid w:val="0A415923"/>
    <w:rsid w:val="0D650C0A"/>
    <w:rsid w:val="28510EB3"/>
    <w:rsid w:val="43655CC2"/>
    <w:rsid w:val="4B970F90"/>
    <w:rsid w:val="4BCD146B"/>
    <w:rsid w:val="56246125"/>
    <w:rsid w:val="76DB4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22"/>
    <w:rPr>
      <w:b/>
    </w:rPr>
  </w:style>
  <w:style w:type="character" w:customStyle="1" w:styleId="10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765</Words>
  <Characters>905</Characters>
  <Lines>5</Lines>
  <Paragraphs>1</Paragraphs>
  <TotalTime>6</TotalTime>
  <ScaleCrop>false</ScaleCrop>
  <LinksUpToDate>false</LinksUpToDate>
  <CharactersWithSpaces>942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2021-09-29T16:07:00Z</dcterms:created>
  <dc:creator>1</dc:creator>
  <cp:lastModifiedBy>小蚕豆</cp:lastModifiedBy>
  <dcterms:modified xsi:type="dcterms:W3CDTF">2024-12-10T05:29:27Z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54F5BE907DC249DCAA368FFB7D9EFFFE_13</vt:lpwstr>
  </property>
</Properties>
</file>