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outlineLvl w:val="9"/>
        <w:rPr>
          <w:rFonts w:hint="default" w:ascii="Times New Roman" w:hAnsi="Times New Roman" w:eastAsia="黑体" w:cs="Times New Roman"/>
          <w:color w:val="auto"/>
          <w:sz w:val="32"/>
          <w:szCs w:val="32"/>
          <w:lang w:val="en-US" w:eastAsia="zh-CN"/>
        </w:rPr>
      </w:pPr>
      <w:bookmarkStart w:id="0" w:name="_GoBack"/>
      <w:r>
        <w:rPr>
          <w:rFonts w:hint="default" w:ascii="Times New Roman" w:hAnsi="Times New Roman" w:eastAsia="黑体" w:cs="Times New Roman"/>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outlineLvl w:val="9"/>
        <w:rPr>
          <w:rFonts w:hint="default" w:ascii="Times New Roman" w:hAnsi="Times New Roman" w:eastAsia="黑体" w:cs="Times New Roman"/>
          <w:color w:val="auto"/>
          <w:sz w:val="32"/>
          <w:szCs w:val="32"/>
          <w:lang w:val="en" w:eastAsia="zh-CN"/>
        </w:rPr>
      </w:pP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1"/>
        </w:pBdr>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简体" w:cs="Times New Roman"/>
          <w:color w:val="auto"/>
          <w:sz w:val="40"/>
          <w:szCs w:val="40"/>
          <w:highlight w:val="none"/>
          <w:lang w:val="en" w:eastAsia="zh-CN"/>
        </w:rPr>
      </w:pPr>
      <w:r>
        <w:rPr>
          <w:rFonts w:hint="default" w:ascii="Times New Roman" w:hAnsi="Times New Roman" w:eastAsia="方正小标宋简体" w:cs="Times New Roman"/>
          <w:color w:val="auto"/>
          <w:sz w:val="40"/>
          <w:szCs w:val="40"/>
          <w:highlight w:val="none"/>
          <w:lang w:val="en" w:eastAsia="zh-CN"/>
        </w:rPr>
        <w:t>选题参考</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黑体" w:cs="Times New Roman"/>
          <w:b w:val="0"/>
          <w:bCs w:val="0"/>
          <w:kern w:val="0"/>
          <w:sz w:val="32"/>
          <w:szCs w:val="32"/>
        </w:rPr>
      </w:pPr>
      <w:r>
        <w:rPr>
          <w:rFonts w:hint="default" w:ascii="Times New Roman" w:hAnsi="Times New Roman" w:eastAsia="黑体" w:cs="Times New Roman"/>
          <w:b w:val="0"/>
          <w:bCs w:val="0"/>
          <w:kern w:val="0"/>
          <w:sz w:val="32"/>
          <w:szCs w:val="32"/>
          <w:lang w:eastAsia="zh-CN"/>
        </w:rPr>
        <w:t>一、政策</w:t>
      </w:r>
      <w:r>
        <w:rPr>
          <w:rFonts w:hint="default" w:ascii="Times New Roman" w:hAnsi="Times New Roman" w:eastAsia="黑体" w:cs="Times New Roman"/>
          <w:b w:val="0"/>
          <w:bCs w:val="0"/>
          <w:kern w:val="0"/>
          <w:sz w:val="32"/>
          <w:szCs w:val="32"/>
        </w:rPr>
        <w:t>研究类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聚焦京津冀人社协同发展底层逻辑、体制机制、政策体系、路径创新，开展系统性、前瞻性研究。</w:t>
      </w:r>
      <w:r>
        <w:rPr>
          <w:rFonts w:hint="default" w:ascii="Times New Roman" w:hAnsi="Times New Roman" w:eastAsia="仿宋_GB2312" w:cs="Times New Roman"/>
          <w:b/>
          <w:bCs/>
          <w:kern w:val="0"/>
          <w:sz w:val="32"/>
          <w:szCs w:val="32"/>
        </w:rPr>
        <w:t>包括但不限于：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1．习近平总书记关于京津冀协同发展重要论述引领京津冀人社协同发展创新研究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（例如：理论创新、政策创新、机制创新、服务创新等）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2．“十五五”时期京津冀人社协同发展面临的机遇、挑战及对策研究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（例如：三地在就业、人事人才、社会保障、劳动关系等领域共建共享方面存在的突出问题及对策建议等）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3．支持雄安新区建设的人社制度创新与路径研究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4．北京（京津冀）国际科技创新中心建设背景下推进人才一体化研究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（例如：创新人才发展体制机制改革、人才跨区域流动、人才共育共用、人才评价及职称互认等）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5．服务新质生产力发展的京津冀人力资源开发利用体系研究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（例如：区域人才结构和布局战略性调整、产业链人才链深度融合、区域技能培训一体化、技能人才跨区域协同培养等）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6．构建京津冀就业协同体系与路径优化研究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（例如：劳动力供需匹配、劳动要素流动、重点群体就业协同、劳务协作、劳务品牌联动、就业公共服务协同、人力资源市场一体化建设等）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7．京津冀社会保险政策与经办协同研究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（例如：社保服务“同事同标”、社保基金安全联防联控、养老保险关系跨省转移接续、工伤保险跨省异地就医结算等）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8．推进京津冀区域和谐劳动关系高质量发展改革创新研究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（例如：劳动用工风险联合监测、区域劳动关系协商协调机制创新、新就业形态劳动者权益协同保障、劳动争议联合调处、</w:t>
      </w:r>
      <w:r>
        <w:rPr>
          <w:rFonts w:hint="eastAsia" w:ascii="Times New Roman" w:hAnsi="Times New Roman" w:eastAsia="仿宋_GB2312" w:cs="Times New Roman"/>
          <w:b w:val="0"/>
          <w:bCs w:val="0"/>
          <w:kern w:val="0"/>
          <w:sz w:val="32"/>
          <w:szCs w:val="32"/>
          <w:lang w:val="en-US" w:eastAsia="zh-CN"/>
        </w:rPr>
        <w:t>治理欠薪协同联动</w:t>
      </w:r>
      <w:r>
        <w:rPr>
          <w:rFonts w:hint="default" w:ascii="Times New Roman" w:hAnsi="Times New Roman" w:eastAsia="仿宋_GB2312" w:cs="Times New Roman"/>
          <w:b w:val="0"/>
          <w:bCs w:val="0"/>
          <w:kern w:val="0"/>
          <w:sz w:val="32"/>
          <w:szCs w:val="32"/>
          <w:lang w:val="en-US" w:eastAsia="zh-CN"/>
        </w:rPr>
        <w:t>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9．京津冀人力资源服务业协同发展研究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b w:val="0"/>
          <w:bCs w:val="0"/>
          <w:kern w:val="0"/>
          <w:sz w:val="32"/>
          <w:szCs w:val="32"/>
          <w:highlight w:val="none"/>
          <w:lang w:val="en-US" w:eastAsia="zh-CN"/>
        </w:rPr>
      </w:pPr>
      <w:r>
        <w:rPr>
          <w:rFonts w:hint="default" w:ascii="Times New Roman" w:hAnsi="Times New Roman" w:eastAsia="仿宋_GB2312" w:cs="Times New Roman"/>
          <w:b w:val="0"/>
          <w:bCs w:val="0"/>
          <w:kern w:val="0"/>
          <w:sz w:val="32"/>
          <w:szCs w:val="32"/>
          <w:highlight w:val="none"/>
          <w:lang w:val="en-US" w:eastAsia="zh-CN"/>
        </w:rPr>
        <w:t>（例如：产业规划与战略布局优化、政策支持体系构建、市场化人力资源服务机构功能定位与协同发展、劳务派遣企业健康发展、人力资源服务园区共建共享等）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10．京津冀人社法治协同机制研究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（例如：区域人社领域地方立法协同、劳动保障监察执法标准统一、人社领域信用体系共建共治、人社领域普法宣传协同等）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11．数字赋能京津冀人社协同发展研究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（例如：社保卡“一卡通”场景拓展、人工智能驱动区域人社公共服务效能提升等）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黑体" w:cs="Times New Roman"/>
          <w:b w:val="0"/>
          <w:bCs w:val="0"/>
          <w:kern w:val="0"/>
          <w:sz w:val="32"/>
          <w:szCs w:val="32"/>
          <w:lang w:val="en-US" w:eastAsia="zh-CN"/>
        </w:rPr>
      </w:pPr>
      <w:r>
        <w:rPr>
          <w:rFonts w:hint="default" w:ascii="Times New Roman" w:hAnsi="Times New Roman" w:eastAsia="黑体" w:cs="Times New Roman"/>
          <w:b w:val="0"/>
          <w:bCs w:val="0"/>
          <w:kern w:val="0"/>
          <w:sz w:val="32"/>
          <w:szCs w:val="32"/>
          <w:lang w:val="en-US" w:eastAsia="zh-CN"/>
        </w:rPr>
        <w:t>二、典型案例类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b/>
          <w:bCs/>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聚焦京津冀人社协同实践，提炼亮点成效，形成可复制、可推广的典型案例。</w:t>
      </w:r>
      <w:r>
        <w:rPr>
          <w:rFonts w:hint="default" w:ascii="Times New Roman" w:hAnsi="Times New Roman" w:eastAsia="仿宋_GB2312" w:cs="Times New Roman"/>
          <w:b/>
          <w:bCs/>
          <w:kern w:val="0"/>
          <w:sz w:val="32"/>
          <w:szCs w:val="32"/>
        </w:rPr>
        <w:t>包括但不限于：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1．京津冀就业协同、劳务协作方面的典型案例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2．京津冀社保经办协同方面的典型案例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3．京津冀人才一体化、要素流动方面的典型案例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4．京津冀区域劳动关系协同治理方面的典型案例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5．京津冀人社公共服务均等化方面的典型案例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黑体" w:cs="Times New Roman"/>
          <w:b w:val="0"/>
          <w:bCs w:val="0"/>
          <w:kern w:val="0"/>
          <w:sz w:val="32"/>
          <w:szCs w:val="32"/>
          <w:lang w:val="en-US" w:eastAsia="zh-CN"/>
        </w:rPr>
      </w:pPr>
      <w:r>
        <w:rPr>
          <w:rFonts w:hint="default" w:ascii="Times New Roman" w:hAnsi="Times New Roman" w:eastAsia="黑体" w:cs="Times New Roman"/>
          <w:b w:val="0"/>
          <w:bCs w:val="0"/>
          <w:kern w:val="0"/>
          <w:sz w:val="32"/>
          <w:szCs w:val="32"/>
          <w:lang w:val="en-US" w:eastAsia="zh-CN"/>
        </w:rPr>
        <w:t>三、国内外经验借鉴与启示类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b/>
          <w:bCs/>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聚焦国内外城市群/都市圈协同发展先进实践，开展对比研究与适配性分析，结合京津冀实际提出可落地、可操作的对策建议。</w:t>
      </w:r>
      <w:r>
        <w:rPr>
          <w:rFonts w:hint="default" w:ascii="Times New Roman" w:hAnsi="Times New Roman" w:eastAsia="仿宋_GB2312" w:cs="Times New Roman"/>
          <w:b/>
          <w:bCs/>
          <w:kern w:val="0"/>
          <w:sz w:val="32"/>
          <w:szCs w:val="32"/>
        </w:rPr>
        <w:t>包括但不限于：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1．长三角、粤港澳大湾区等国内重点区域协调发展经验对京津冀人社协同发展的启示研究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pPr>
      <w:r>
        <w:rPr>
          <w:rFonts w:hint="default" w:ascii="Times New Roman" w:hAnsi="Times New Roman" w:eastAsia="仿宋_GB2312" w:cs="Times New Roman"/>
          <w:b w:val="0"/>
          <w:bCs w:val="0"/>
          <w:kern w:val="0"/>
          <w:sz w:val="32"/>
          <w:szCs w:val="32"/>
          <w:lang w:val="en-US" w:eastAsia="zh-CN"/>
        </w:rPr>
        <w:t>2．国际区域协同治理经验对京津冀人社协同发展的启示研究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小标宋简体">
    <w:altName w:val="汉仪书宋二KW"/>
    <w:panose1 w:val="02000000000000000000"/>
    <w:charset w:val="86"/>
    <w:family w:val="auto"/>
    <w:pitch w:val="default"/>
    <w:sig w:usb0="00000000" w:usb1="00000000"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国标宋体">
    <w:altName w:val="汉仪书宋二KW"/>
    <w:panose1 w:val="02000500000000000000"/>
    <w:charset w:val="86"/>
    <w:family w:val="auto"/>
    <w:pitch w:val="default"/>
    <w:sig w:usb0="00000000" w:usb1="00000000" w:usb2="00000000"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国标宋体" w:hAnsi="国标宋体" w:cs="国标宋体"/>
                              <w:sz w:val="24"/>
                            </w:rPr>
                          </w:pPr>
                          <w:r>
                            <w:rPr>
                              <w:rFonts w:hint="eastAsia" w:ascii="国标宋体" w:hAnsi="国标宋体" w:cs="国标宋体"/>
                              <w:sz w:val="24"/>
                            </w:rPr>
                            <w:t>—</w:t>
                          </w:r>
                          <w:r>
                            <w:rPr>
                              <w:rFonts w:hint="eastAsia" w:ascii="国标宋体" w:hAnsi="国标宋体" w:cs="国标宋体"/>
                              <w:sz w:val="24"/>
                              <w:lang w:val="en-US" w:eastAsia="zh-CN"/>
                            </w:rPr>
                            <w:t xml:space="preserve">  </w:t>
                          </w:r>
                          <w:r>
                            <w:rPr>
                              <w:rFonts w:hint="eastAsia" w:ascii="国标宋体" w:hAnsi="国标宋体" w:cs="国标宋体"/>
                              <w:sz w:val="24"/>
                            </w:rPr>
                            <w:fldChar w:fldCharType="begin"/>
                          </w:r>
                          <w:r>
                            <w:rPr>
                              <w:rFonts w:hint="eastAsia" w:ascii="国标宋体" w:hAnsi="国标宋体" w:cs="国标宋体"/>
                              <w:sz w:val="24"/>
                            </w:rPr>
                            <w:instrText xml:space="preserve"> PAGE  \* MERGEFORMAT </w:instrText>
                          </w:r>
                          <w:r>
                            <w:rPr>
                              <w:rFonts w:hint="eastAsia" w:ascii="国标宋体" w:hAnsi="国标宋体" w:cs="国标宋体"/>
                              <w:sz w:val="24"/>
                            </w:rPr>
                            <w:fldChar w:fldCharType="separate"/>
                          </w:r>
                          <w:r>
                            <w:rPr>
                              <w:rFonts w:hint="eastAsia" w:ascii="国标宋体" w:hAnsi="国标宋体" w:cs="国标宋体"/>
                              <w:sz w:val="24"/>
                            </w:rPr>
                            <w:t>1</w:t>
                          </w:r>
                          <w:r>
                            <w:rPr>
                              <w:rFonts w:hint="eastAsia" w:ascii="国标宋体" w:hAnsi="国标宋体" w:cs="国标宋体"/>
                              <w:sz w:val="24"/>
                            </w:rPr>
                            <w:fldChar w:fldCharType="end"/>
                          </w:r>
                          <w:r>
                            <w:rPr>
                              <w:rFonts w:hint="eastAsia" w:ascii="国标宋体" w:hAnsi="国标宋体" w:cs="国标宋体"/>
                              <w:sz w:val="24"/>
                              <w:lang w:val="en-US" w:eastAsia="zh-CN"/>
                            </w:rPr>
                            <w:t xml:space="preserve">  </w:t>
                          </w:r>
                          <w:r>
                            <w:rPr>
                              <w:rFonts w:hint="eastAsia" w:ascii="国标宋体" w:hAnsi="国标宋体" w:cs="国标宋体"/>
                              <w:sz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FyvpdEyAgAAYwQAAA4AAAAAAAAAAQAgAAAA&#10;NQEAAGRycy9lMm9Eb2MueG1sUEsFBgAAAAAGAAYAWQEAANkFAAAAAA==&#10;">
              <v:fill on="f" focussize="0,0"/>
              <v:stroke on="f" weight="0.5pt"/>
              <v:imagedata o:title=""/>
              <o:lock v:ext="edit" aspectratio="f"/>
              <v:textbox inset="0mm,0mm,0mm,0mm" style="mso-fit-shape-to-text:t;">
                <w:txbxContent>
                  <w:p>
                    <w:pPr>
                      <w:pStyle w:val="4"/>
                      <w:rPr>
                        <w:rFonts w:hint="eastAsia" w:ascii="国标宋体" w:hAnsi="国标宋体" w:cs="国标宋体"/>
                        <w:sz w:val="24"/>
                      </w:rPr>
                    </w:pPr>
                    <w:r>
                      <w:rPr>
                        <w:rFonts w:hint="eastAsia" w:ascii="国标宋体" w:hAnsi="国标宋体" w:cs="国标宋体"/>
                        <w:sz w:val="24"/>
                      </w:rPr>
                      <w:t>—</w:t>
                    </w:r>
                    <w:r>
                      <w:rPr>
                        <w:rFonts w:hint="eastAsia" w:ascii="国标宋体" w:hAnsi="国标宋体" w:cs="国标宋体"/>
                        <w:sz w:val="24"/>
                        <w:lang w:val="en-US" w:eastAsia="zh-CN"/>
                      </w:rPr>
                      <w:t xml:space="preserve">  </w:t>
                    </w:r>
                    <w:r>
                      <w:rPr>
                        <w:rFonts w:hint="eastAsia" w:ascii="国标宋体" w:hAnsi="国标宋体" w:cs="国标宋体"/>
                        <w:sz w:val="24"/>
                      </w:rPr>
                      <w:fldChar w:fldCharType="begin"/>
                    </w:r>
                    <w:r>
                      <w:rPr>
                        <w:rFonts w:hint="eastAsia" w:ascii="国标宋体" w:hAnsi="国标宋体" w:cs="国标宋体"/>
                        <w:sz w:val="24"/>
                      </w:rPr>
                      <w:instrText xml:space="preserve"> PAGE  \* MERGEFORMAT </w:instrText>
                    </w:r>
                    <w:r>
                      <w:rPr>
                        <w:rFonts w:hint="eastAsia" w:ascii="国标宋体" w:hAnsi="国标宋体" w:cs="国标宋体"/>
                        <w:sz w:val="24"/>
                      </w:rPr>
                      <w:fldChar w:fldCharType="separate"/>
                    </w:r>
                    <w:r>
                      <w:rPr>
                        <w:rFonts w:hint="eastAsia" w:ascii="国标宋体" w:hAnsi="国标宋体" w:cs="国标宋体"/>
                        <w:sz w:val="24"/>
                      </w:rPr>
                      <w:t>1</w:t>
                    </w:r>
                    <w:r>
                      <w:rPr>
                        <w:rFonts w:hint="eastAsia" w:ascii="国标宋体" w:hAnsi="国标宋体" w:cs="国标宋体"/>
                        <w:sz w:val="24"/>
                      </w:rPr>
                      <w:fldChar w:fldCharType="end"/>
                    </w:r>
                    <w:r>
                      <w:rPr>
                        <w:rFonts w:hint="eastAsia" w:ascii="国标宋体" w:hAnsi="国标宋体" w:cs="国标宋体"/>
                        <w:sz w:val="24"/>
                        <w:lang w:val="en-US" w:eastAsia="zh-CN"/>
                      </w:rPr>
                      <w:t xml:space="preserve">  </w:t>
                    </w:r>
                    <w:r>
                      <w:rPr>
                        <w:rFonts w:hint="eastAsia" w:ascii="国标宋体" w:hAnsi="国标宋体" w:cs="国标宋体"/>
                        <w:sz w:val="24"/>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9DADB"/>
    <w:rsid w:val="73D9D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header"/>
    <w:basedOn w:val="1"/>
    <w:next w:val="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
    <w:name w:val="Body Text"/>
    <w:basedOn w:val="1"/>
    <w:next w:val="4"/>
    <w:qFormat/>
    <w:uiPriority w:val="0"/>
    <w:pPr>
      <w:spacing w:before="0" w:after="140" w:line="276" w:lineRule="auto"/>
    </w:pPr>
  </w:style>
  <w:style w:type="paragraph" w:styleId="4">
    <w:name w:val="footer"/>
    <w:basedOn w:val="1"/>
    <w:next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2026-04-14T09:43:00Z</dcterms:created>
  <dc:creator>WPS_1665476428</dc:creator>
  <cp:lastModifiedBy>WPS_1665476428</cp:lastModifiedBy>
  <dcterms:modified xsi:type="dcterms:W3CDTF">2026-04-14T09:44:26Z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816E50424DE3554BD59BDD69341C8DC4_41</vt:lpwstr>
  </property>
</Properties>
</file>