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60" w:lineRule="exact"/>
        <w:jc w:val="left"/>
        <w:rPr>
          <w:rFonts w:hint="eastAsia" w:ascii="黑体" w:hAnsi="黑体" w:eastAsia="黑体" w:cs="方正小标宋简体"/>
          <w:sz w:val="32"/>
          <w:szCs w:val="32"/>
          <w:lang w:val="en"/>
        </w:rPr>
      </w:pPr>
      <w:r>
        <w:rPr>
          <w:rFonts w:hint="eastAsia" w:ascii="黑体" w:hAnsi="黑体" w:eastAsia="黑体" w:cs="方正小标宋简体"/>
          <w:sz w:val="32"/>
          <w:szCs w:val="32"/>
          <w:lang w:val="en"/>
        </w:rPr>
        <w:t>附件2</w:t>
      </w:r>
    </w:p>
    <w:p>
      <w:pPr>
        <w:suppressAutoHyphens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suppressAutoHyphens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北京市技工院校高水平工匠之师</w:t>
      </w:r>
    </w:p>
    <w:p>
      <w:pPr>
        <w:suppressAutoHyphens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培养工程实施方案</w:t>
      </w:r>
    </w:p>
    <w:p>
      <w:pPr>
        <w:suppressAutoHyphens/>
        <w:spacing w:line="560" w:lineRule="exact"/>
        <w:ind w:firstLine="880"/>
        <w:jc w:val="center"/>
        <w:rPr>
          <w:rFonts w:hint="eastAsia" w:ascii="方正黑体_GBK" w:hAnsi="方正黑体_GBK" w:eastAsia="方正黑体_GBK" w:cs="方正黑体_GBK"/>
          <w:sz w:val="44"/>
          <w:szCs w:val="44"/>
          <w:lang w:val="en"/>
        </w:rPr>
      </w:pP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黑体" w:hAnsi="黑体" w:eastAsia="黑体" w:cs="方正黑体_GBK"/>
          <w:kern w:val="0"/>
          <w:sz w:val="32"/>
          <w:szCs w:val="32"/>
        </w:rPr>
      </w:pPr>
      <w:r>
        <w:rPr>
          <w:rFonts w:hint="eastAsia" w:ascii="黑体" w:hAnsi="黑体" w:eastAsia="黑体" w:cs="方正黑体_GBK"/>
          <w:kern w:val="0"/>
          <w:sz w:val="32"/>
          <w:szCs w:val="32"/>
        </w:rPr>
        <w:t>一、总体要求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（一）工作目标。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首都产业发展对高水平教师的能力需求为导向、以工学一体化技能人才培养模式创新实践为核心、以个性成长（建设）方案和任务为内容，面向北京市技工院校优秀教师实施高水平工匠之师培养工程。工程计划在2024年至2030年期间，重点培养20名市级工匠名师、60名匠师带头人、120名优秀骨干匠师、30个优秀匠师团队，打造一支梯次合理、专业过硬、作用明显的高水平工学一体化师资队伍，全力推动技工院校工学一体化技能人才培养模式改革，在提高技能人才培养质量、促进产教融合和校企合作、服务首都经济高质量发展中发挥显著作用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 xml:space="preserve">（二）培养定位 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1.工匠名师：部级工学一体化建设优秀成果主持人、全国技工院校工学一体化骨干教师、全国性职业能力大赛获奖选手主教练、行业企业技术技能知名培训师。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2.匠师带头人：部级工学一体化示范专业建设带头人、部级工学一体化精品课程建设负责人、市级优秀匠师团队带头人、市级专业创新团队负责人、本专业技术技能研发项目团队负责人。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3.优秀骨干匠师：市级及以上工学一体化示范专业建设核心成员、工学一体化精品课程建设核心成员、工学一体化优质课堂主讲教师、职业能力大赛获奖教师或指导教师、行业企业高技能人才培训项目培训师。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4.优秀匠师团队：市级及以上工学一体化示范专业建设团队。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黑体" w:hAnsi="黑体" w:eastAsia="黑体" w:cs="方正黑体_GBK"/>
          <w:kern w:val="0"/>
          <w:sz w:val="32"/>
          <w:szCs w:val="32"/>
        </w:rPr>
      </w:pPr>
      <w:r>
        <w:rPr>
          <w:rFonts w:hint="eastAsia" w:ascii="黑体" w:hAnsi="黑体" w:eastAsia="黑体" w:cs="方正黑体_GBK"/>
          <w:kern w:val="0"/>
          <w:sz w:val="32"/>
          <w:szCs w:val="32"/>
        </w:rPr>
        <w:t>二、选拔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" w:hAnsi="楷体" w:eastAsia="楷体" w:cs="方正仿宋_GBK"/>
          <w:sz w:val="32"/>
          <w:szCs w:val="32"/>
        </w:rPr>
        <w:t>（一）</w:t>
      </w:r>
      <w:r>
        <w:rPr>
          <w:rFonts w:hint="eastAsia" w:ascii="楷体" w:hAnsi="楷体" w:eastAsia="楷体" w:cs="宋体"/>
          <w:kern w:val="0"/>
          <w:sz w:val="32"/>
          <w:szCs w:val="32"/>
        </w:rPr>
        <w:t>选拔范围和数量。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选拔工作</w:t>
      </w:r>
      <w:r>
        <w:rPr>
          <w:rFonts w:hint="eastAsia" w:ascii="仿宋_GB2312" w:hAnsi="方正仿宋_GBK" w:eastAsia="仿宋_GB2312" w:cs="方正仿宋_GBK"/>
          <w:sz w:val="32"/>
          <w:szCs w:val="32"/>
          <w:lang w:val="en"/>
        </w:rPr>
        <w:t>面向北京市技工院校在职在岗教师，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每两年开展一次，每次分别选拔5名左右工匠名师、15名左右匠师带头人、30名左右优秀骨干匠师、8个左右优秀匠师团队，通过项目实施进行重点培养。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（二）选拔条件</w:t>
      </w:r>
    </w:p>
    <w:p>
      <w:pPr>
        <w:widowControl/>
        <w:suppressAutoHyphens/>
        <w:snapToGrid w:val="0"/>
        <w:spacing w:line="560" w:lineRule="exact"/>
        <w:ind w:firstLine="642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1.工匠名师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（1）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忠于党和人民的教育事业，全面贯彻党的教育方针，师德高尚，年龄一般不超过50岁。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（2）大学本科及以上学历、10年及以上教龄、副高级及以上职称（或高级技师及以上技能等级）；特别优秀的可放宽学历要求。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（3）专业课教师近5年累计企业实践不少于6个月，具有较长时间的企业工作经历者优先。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（4）主持或主要参与市级及以上教科研课题并通过结题，或教科研成果获得过市级一等奖及以上，或曾获市级及以上荣誉。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5）具有深厚的专业理论基础，精湛的专业技术技能，教育理念先进、教学水平高、专业能力强，坚持以市场为导向、综合职业能力培养为核心，牵头或参与国家工学一体化技能人才培养模式改革工作，并取得阶段性成果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（6）在人才培养、学术建设和社会培训等方面业绩突出，在本市、本行业、本区域具有较高知名度、美誉度。</w:t>
      </w:r>
    </w:p>
    <w:p>
      <w:pPr>
        <w:widowControl/>
        <w:suppressAutoHyphens/>
        <w:snapToGrid w:val="0"/>
        <w:spacing w:line="560" w:lineRule="exact"/>
        <w:ind w:firstLine="642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2.匠师带头人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（1）忠于党和人民的教育事业，全面贯彻党的教育方针，师德高尚，年龄一般不超过50岁。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（2）具有大学本科及以上学历、5年及以上教龄、副高级及以上职称、专业课教师需具有与所授专业相关或相近的技师及以上技能等级（职业资格）；特别优秀的可放宽学历要求。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（3）具有全面的专业建设能力、较高的专业水准和突出的专业成果；主持专业建设和一体化课程标准开发工作，并取得阶段性成果。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（4）近三年主持过市级及以上研究课题或项目，具有较强的应用技术研究推广、市场把握能力和业务指导能力，具有两年以上相关行业企业工作经历或为企业提供技术服务的经历，与行业企业联系紧密。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（5）指导学生或教师本人参加各类竞赛，获得市级一等奖或者全国二等奖及以上名次。</w:t>
      </w:r>
    </w:p>
    <w:p>
      <w:pPr>
        <w:widowControl/>
        <w:suppressAutoHyphens/>
        <w:snapToGrid w:val="0"/>
        <w:spacing w:line="560" w:lineRule="exact"/>
        <w:ind w:firstLine="642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3.优秀骨干匠师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（1）忠于党和人民的教育事业，全面贯彻党的教育方针，师德高尚，年龄一般不超过45岁。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（2）具有大学本科及以上学历、5年及以上教龄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中级及以上职称，专业课教师需具有与所授专业相关或相近的高级及以上技能等级（职业资格）；特别优秀的可放宽学历要求。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（3）基础理论和专业知识扎实，有较高水平的教学效果，具备一体化教学能力。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（4）完成学校规定的教学和科研任务，教科研成果显著，具有较大的发展潜力。</w:t>
      </w:r>
    </w:p>
    <w:p>
      <w:pPr>
        <w:widowControl/>
        <w:suppressAutoHyphens/>
        <w:snapToGrid w:val="0"/>
        <w:spacing w:line="560" w:lineRule="exact"/>
        <w:ind w:firstLine="642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4.优秀匠师团队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（1）团队成员忠于党和人民的教育事业，全面贯彻党的教育方针，师德高尚。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（2）一般应在工学一体化技能人才培养模式建设专业内形成，也可在北京市重点支持或新职业领域的专业内形成，在同类专业中具有领先优势，成员间应有合作的基础与条件。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（3）所在技工院校应有良好的支撑环境，团队带头人和成员应有充分的时间和精力从事团队建设的各项工作。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（4）由带头人及核心成员组成，原则上不多于15名，成员结构合理，以学校专任专业教师为主，包括班主任、思政课教师、文化基础课教师和专业一体化教师，同时吸收少量行业企业专业人员参加。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5）团队带头人应具有副高级及以上职称（或高级技师及以上技能等级），具备扎实的专业基础、突出的专业成果，具有较强的组织、协调、管理能力；核心成员应善于合作，具有较强的教学、科研和专业能力，与行业企业联系紧密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（三）选拔程序</w:t>
      </w:r>
    </w:p>
    <w:p>
      <w:pPr>
        <w:pStyle w:val="5"/>
        <w:spacing w:after="0" w:line="560" w:lineRule="exact"/>
        <w:ind w:left="0" w:leftChars="0" w:firstLine="642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1.归口推荐：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各技工院校</w:t>
      </w:r>
      <w:r>
        <w:rPr>
          <w:rFonts w:ascii="仿宋_GB2312" w:hAnsi="宋体" w:eastAsia="仿宋_GB2312" w:cs="宋体"/>
          <w:kern w:val="0"/>
          <w:sz w:val="32"/>
          <w:szCs w:val="32"/>
        </w:rPr>
        <w:t>负责推荐本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学校</w:t>
      </w:r>
      <w:r>
        <w:rPr>
          <w:rFonts w:ascii="仿宋_GB2312" w:hAnsi="宋体" w:eastAsia="仿宋_GB2312" w:cs="宋体"/>
          <w:kern w:val="0"/>
          <w:sz w:val="32"/>
          <w:szCs w:val="32"/>
        </w:rPr>
        <w:t>符合条件的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教师和团队，</w:t>
      </w:r>
      <w:r>
        <w:rPr>
          <w:rFonts w:ascii="仿宋_GB2312" w:hAnsi="宋体" w:eastAsia="仿宋_GB2312" w:cs="宋体"/>
          <w:kern w:val="0"/>
          <w:sz w:val="32"/>
          <w:szCs w:val="32"/>
        </w:rPr>
        <w:t>推荐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对象及推荐材料须</w:t>
      </w:r>
      <w:r>
        <w:rPr>
          <w:rFonts w:ascii="仿宋_GB2312" w:hAnsi="宋体" w:eastAsia="仿宋_GB2312" w:cs="宋体"/>
          <w:kern w:val="0"/>
          <w:sz w:val="32"/>
          <w:szCs w:val="32"/>
        </w:rPr>
        <w:t>在所在学校进行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公示，公示无异议后报送市人力资源社会保障局</w:t>
      </w:r>
      <w:r>
        <w:rPr>
          <w:rFonts w:hint="eastAsia" w:ascii="仿宋_GB2312" w:eastAsia="仿宋_GB2312" w:cs="宋体"/>
          <w:kern w:val="0"/>
          <w:sz w:val="32"/>
          <w:szCs w:val="32"/>
        </w:rPr>
        <w:t>。</w:t>
      </w:r>
    </w:p>
    <w:p>
      <w:pPr>
        <w:widowControl/>
        <w:suppressAutoHyphens/>
        <w:snapToGrid w:val="0"/>
        <w:spacing w:line="560" w:lineRule="exact"/>
        <w:ind w:firstLine="642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2.专家评议：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市人力资源社会保障局组织专家对推荐对象进行资格、形式</w:t>
      </w:r>
      <w:r>
        <w:rPr>
          <w:rFonts w:hint="eastAsia" w:ascii="仿宋_GB2312" w:eastAsia="仿宋_GB2312" w:cs="宋体"/>
          <w:kern w:val="0"/>
          <w:sz w:val="32"/>
          <w:szCs w:val="32"/>
        </w:rPr>
        <w:t>审核后，开展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综合评议，按照选拔名额初定培养对象，经公示无异议后，正式确定培养对象。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</w:t>
      </w:r>
      <w:r>
        <w:rPr>
          <w:rFonts w:hint="eastAsia" w:ascii="黑体" w:hAnsi="宋体" w:eastAsia="黑体"/>
          <w:sz w:val="32"/>
        </w:rPr>
        <w:t>培养</w:t>
      </w:r>
    </w:p>
    <w:p>
      <w:pPr>
        <w:widowControl/>
        <w:suppressAutoHyphens/>
        <w:snapToGrid w:val="0"/>
        <w:spacing w:line="56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（一）培养方式。</w:t>
      </w:r>
      <w:r>
        <w:rPr>
          <w:rFonts w:hint="eastAsia" w:ascii="仿宋_GB2312" w:eastAsia="仿宋_GB2312" w:cs="宋体"/>
          <w:kern w:val="0"/>
          <w:sz w:val="32"/>
          <w:szCs w:val="32"/>
        </w:rPr>
        <w:t>培养对象实行项目培养制，每批连续建设2-3年。培养对象及其所在技工院校要根据培养目标要求，编制个性化成长（建设）方案和任务书，分别确定整体绩效目标和年度绩效目标。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市人力资源社会保障局</w:t>
      </w:r>
      <w:r>
        <w:rPr>
          <w:rFonts w:hint="eastAsia" w:ascii="仿宋_GB2312" w:eastAsia="仿宋_GB2312" w:cs="宋体"/>
          <w:kern w:val="0"/>
          <w:sz w:val="32"/>
          <w:szCs w:val="32"/>
        </w:rPr>
        <w:t>组织专家审核成长（建设）方案和任务书，培养对象根据反馈意见修订完善。培养对象应按照批复的成长（建设）方案和任务书开展能力建设，所在技工院校要对其培养工作给予支持。成长（建设）方案如需调整，需由培养对象及所在技工院校提出申请，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市人力资源社会保障局</w:t>
      </w:r>
      <w:r>
        <w:rPr>
          <w:rFonts w:hint="eastAsia" w:ascii="仿宋_GB2312" w:eastAsia="仿宋_GB2312" w:cs="宋体"/>
          <w:kern w:val="0"/>
          <w:sz w:val="32"/>
          <w:szCs w:val="32"/>
        </w:rPr>
        <w:t>核准后执行。</w:t>
      </w:r>
    </w:p>
    <w:p>
      <w:pPr>
        <w:widowControl/>
        <w:suppressAutoHyphens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（二）检查考核。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市人力资源社会保障局依据培养对象</w:t>
      </w:r>
      <w:r>
        <w:rPr>
          <w:rFonts w:hint="eastAsia" w:ascii="仿宋_GB2312" w:eastAsia="仿宋_GB2312" w:cs="宋体"/>
          <w:kern w:val="0"/>
          <w:sz w:val="32"/>
          <w:szCs w:val="32"/>
        </w:rPr>
        <w:t>成长（建设）方案和任务书，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组织开展年度检查、中期评估和结项验收。根据培养对象的年度绩效目标完成情况以及中期评估结果，建立淘汰退出机制。</w:t>
      </w:r>
      <w:r>
        <w:rPr>
          <w:rFonts w:hint="eastAsia" w:ascii="仿宋_GB2312" w:eastAsia="仿宋_GB2312" w:cs="宋体"/>
          <w:kern w:val="0"/>
          <w:sz w:val="32"/>
          <w:szCs w:val="32"/>
        </w:rPr>
        <w:t>培养对象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违反学术道德规范、产生不良社会影响以及</w:t>
      </w:r>
      <w:r>
        <w:rPr>
          <w:rFonts w:hint="eastAsia" w:ascii="仿宋_GB2312" w:eastAsia="仿宋_GB2312" w:cs="宋体"/>
          <w:kern w:val="0"/>
          <w:sz w:val="32"/>
          <w:szCs w:val="32"/>
        </w:rPr>
        <w:t>被依法追究刑事责任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的，市人力资源社会保障局将视情取消其</w:t>
      </w:r>
      <w:r>
        <w:rPr>
          <w:rFonts w:hint="eastAsia" w:ascii="仿宋_GB2312" w:eastAsia="仿宋_GB2312" w:cs="宋体"/>
          <w:kern w:val="0"/>
          <w:sz w:val="32"/>
          <w:szCs w:val="32"/>
        </w:rPr>
        <w:t>培养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资格。</w:t>
      </w:r>
    </w:p>
    <w:p>
      <w:pPr>
        <w:suppressAutoHyphens/>
        <w:spacing w:line="560" w:lineRule="exact"/>
        <w:ind w:firstLine="640" w:firstLineChars="200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（三）颁发证书。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市人力资源社会保障局对通过结项验收的培养对象，分别颁发北京市技工院校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工匠名师、匠师带头人、优秀骨干匠师、优秀匠师团队证书。培养结果按照相关规定作为教师在评优评先、职称评审等方面的重要依据。</w:t>
      </w:r>
    </w:p>
    <w:p>
      <w:pPr>
        <w:widowControl/>
        <w:suppressAutoHyphens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/>
          <w:sz w:val="32"/>
        </w:rPr>
        <w:t>四、组织保障</w:t>
      </w:r>
    </w:p>
    <w:p>
      <w:pPr>
        <w:suppressAutoHyphens/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北京市人力资源和社会保障局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北京市技工院校高水平工匠之师培养工程的组织实施、统筹协调和监督检查，具体工作由北京市就业促进中心承担。各技工院校主管部门及技工院校要结合学校实际，制定配套措施，加强培养经费保障，积极推进本校工学一体化技能人才培养模式改革，加强一体化师资队伍建设，支持优秀教师和教学团队申报高水平工匠之师培养工程，并重点做好培养对象的培养工作。</w:t>
      </w:r>
    </w:p>
    <w:p>
      <w:pPr>
        <w:rPr>
          <w:rFonts w:hint="eastAsia"/>
        </w:rPr>
      </w:pPr>
    </w:p>
    <w:p>
      <w:pPr>
        <w:pStyle w:val="2"/>
        <w:ind w:firstLine="3060" w:firstLineChars="17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/>
        </w:rPr>
        <w:t xml:space="preserve">                                        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8PZMfdEAAAADAQAADwAAAAAAAAABACAAAAA4AAAAZHJz&#10;L2Rvd25yZXYueG1sUEsBAhQAFAAAAAgAh07iQMqxiFL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8PZMfdEAAAADAQAADwAAAAAAAAABACAAAAA4AAAAZHJz&#10;L2Rvd25yZXYueG1sUEsBAhQAFAAAAAgAh07iQMxjLKP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74"/>
    <w:rsid w:val="00154E74"/>
    <w:rsid w:val="0018063E"/>
    <w:rsid w:val="00333BFD"/>
    <w:rsid w:val="003C232A"/>
    <w:rsid w:val="00803CE1"/>
    <w:rsid w:val="5ED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link w:val="10"/>
    <w:qFormat/>
    <w:uiPriority w:val="0"/>
    <w:pPr>
      <w:widowControl w:val="0"/>
      <w:suppressAutoHyphens/>
      <w:spacing w:after="120"/>
      <w:ind w:left="420" w:leftChars="200"/>
      <w:jc w:val="both"/>
    </w:pPr>
    <w:rPr>
      <w:rFonts w:ascii="Calibri" w:hAnsi="Calibri" w:eastAsia="宋体" w:cs="Times New Roman"/>
      <w:kern w:val="2"/>
      <w:sz w:val="16"/>
      <w:szCs w:val="16"/>
      <w:lang w:val="en-US" w:eastAsia="zh-CN" w:bidi="ar-SA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3 Char"/>
    <w:basedOn w:val="7"/>
    <w:link w:val="5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11">
    <w:name w:val="脚注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425</Words>
  <Characters>2426</Characters>
  <Lines>20</Lines>
  <Paragraphs>5</Paragraphs>
  <TotalTime>2</TotalTime>
  <ScaleCrop>false</ScaleCrop>
  <LinksUpToDate>false</LinksUpToDate>
  <CharactersWithSpaces>2846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2023-10-30T15:34:00Z</dcterms:created>
  <dc:creator>lenovo</dc:creator>
  <cp:lastModifiedBy>uos</cp:lastModifiedBy>
  <dcterms:modified xsi:type="dcterms:W3CDTF">2023-10-30T15:57:16Z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