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E6" w:rsidRDefault="007259E6">
      <w:pPr>
        <w:spacing w:line="600" w:lineRule="exact"/>
        <w:ind w:firstLineChars="200" w:firstLine="640"/>
        <w:jc w:val="center"/>
        <w:rPr>
          <w:rFonts w:ascii="仿宋_GB2312" w:eastAsia="仿宋_GB2312" w:hAnsi="华文中宋" w:hint="eastAsia"/>
          <w:sz w:val="32"/>
          <w:szCs w:val="32"/>
        </w:rPr>
      </w:pPr>
    </w:p>
    <w:p w:rsidR="007259E6" w:rsidRDefault="002E1FC6">
      <w:pPr>
        <w:spacing w:line="600" w:lineRule="exact"/>
        <w:rPr>
          <w:rFonts w:ascii="黑体" w:eastAsia="黑体" w:hAnsi="黑体"/>
          <w:sz w:val="32"/>
          <w:szCs w:val="32"/>
        </w:rPr>
      </w:pPr>
      <w:r>
        <w:rPr>
          <w:rFonts w:ascii="黑体" w:eastAsia="黑体" w:hAnsi="黑体" w:hint="eastAsia"/>
          <w:sz w:val="32"/>
          <w:szCs w:val="32"/>
        </w:rPr>
        <w:t>附件1</w:t>
      </w:r>
    </w:p>
    <w:p w:rsidR="007259E6" w:rsidRDefault="002E1FC6">
      <w:pPr>
        <w:spacing w:line="600" w:lineRule="exact"/>
        <w:jc w:val="center"/>
        <w:rPr>
          <w:rFonts w:ascii="方正小标宋简体" w:eastAsia="方正小标宋简体" w:hAnsi="华文中宋"/>
          <w:sz w:val="36"/>
          <w:szCs w:val="36"/>
        </w:rPr>
      </w:pPr>
      <w:r>
        <w:rPr>
          <w:rFonts w:ascii="方正小标宋简体" w:eastAsia="方正小标宋简体" w:hAnsi="华文中宋"/>
          <w:sz w:val="36"/>
          <w:szCs w:val="36"/>
        </w:rPr>
        <w:t>202</w:t>
      </w:r>
      <w:r>
        <w:rPr>
          <w:rFonts w:ascii="方正小标宋简体" w:eastAsia="方正小标宋简体" w:hAnsi="华文中宋" w:hint="eastAsia"/>
          <w:sz w:val="36"/>
          <w:szCs w:val="36"/>
        </w:rPr>
        <w:t>1年入选国家高级研修项目</w:t>
      </w:r>
    </w:p>
    <w:tbl>
      <w:tblPr>
        <w:tblW w:w="8844" w:type="dxa"/>
        <w:tblInd w:w="91" w:type="dxa"/>
        <w:tblLook w:val="04A0" w:firstRow="1" w:lastRow="0" w:firstColumn="1" w:lastColumn="0" w:noHBand="0" w:noVBand="1"/>
      </w:tblPr>
      <w:tblGrid>
        <w:gridCol w:w="846"/>
        <w:gridCol w:w="4280"/>
        <w:gridCol w:w="3718"/>
      </w:tblGrid>
      <w:tr w:rsidR="007259E6">
        <w:trPr>
          <w:trHeight w:val="680"/>
        </w:trPr>
        <w:tc>
          <w:tcPr>
            <w:tcW w:w="84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spacing w:line="360" w:lineRule="exact"/>
              <w:jc w:val="center"/>
              <w:rPr>
                <w:rFonts w:ascii="仿宋_GB2312" w:eastAsia="仿宋_GB2312"/>
                <w:b/>
                <w:sz w:val="24"/>
                <w:szCs w:val="24"/>
              </w:rPr>
            </w:pPr>
            <w:r>
              <w:rPr>
                <w:rFonts w:ascii="仿宋_GB2312" w:eastAsia="仿宋_GB2312"/>
                <w:b/>
                <w:sz w:val="24"/>
                <w:szCs w:val="24"/>
              </w:rPr>
              <w:t>序号</w:t>
            </w:r>
          </w:p>
        </w:tc>
        <w:tc>
          <w:tcPr>
            <w:tcW w:w="431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spacing w:line="360" w:lineRule="exact"/>
              <w:jc w:val="center"/>
              <w:rPr>
                <w:rFonts w:ascii="仿宋_GB2312" w:eastAsia="仿宋_GB2312"/>
                <w:b/>
                <w:sz w:val="24"/>
                <w:szCs w:val="24"/>
              </w:rPr>
            </w:pPr>
            <w:r>
              <w:rPr>
                <w:rFonts w:ascii="仿宋_GB2312" w:eastAsia="仿宋_GB2312"/>
                <w:b/>
                <w:sz w:val="24"/>
                <w:szCs w:val="24"/>
              </w:rPr>
              <w:t>项目</w:t>
            </w:r>
            <w:r>
              <w:rPr>
                <w:rFonts w:ascii="仿宋_GB2312" w:eastAsia="仿宋_GB2312" w:hint="eastAsia"/>
                <w:b/>
                <w:sz w:val="24"/>
                <w:szCs w:val="24"/>
              </w:rPr>
              <w:t>名称</w:t>
            </w:r>
          </w:p>
        </w:tc>
        <w:tc>
          <w:tcPr>
            <w:tcW w:w="374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spacing w:line="360" w:lineRule="exact"/>
              <w:jc w:val="center"/>
              <w:rPr>
                <w:rFonts w:ascii="仿宋_GB2312" w:eastAsia="仿宋_GB2312"/>
                <w:b/>
                <w:sz w:val="24"/>
                <w:szCs w:val="24"/>
              </w:rPr>
            </w:pPr>
            <w:r>
              <w:rPr>
                <w:rFonts w:ascii="仿宋_GB2312" w:eastAsia="仿宋_GB2312"/>
                <w:b/>
                <w:sz w:val="24"/>
                <w:szCs w:val="24"/>
              </w:rPr>
              <w:t>承办单位</w:t>
            </w:r>
          </w:p>
        </w:tc>
      </w:tr>
      <w:tr w:rsidR="007259E6">
        <w:trPr>
          <w:trHeight w:val="680"/>
        </w:trPr>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人工智能技术创新与发展高级研修班</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北京工业大学继续教育学院</w:t>
            </w:r>
          </w:p>
        </w:tc>
      </w:tr>
      <w:tr w:rsidR="007259E6">
        <w:trPr>
          <w:trHeight w:val="680"/>
        </w:trPr>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2</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集成电路产业前沿技术的发展与应用</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北京电子控股有限责任公司</w:t>
            </w:r>
          </w:p>
        </w:tc>
      </w:tr>
      <w:tr w:rsidR="007259E6">
        <w:trPr>
          <w:trHeight w:val="680"/>
        </w:trPr>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金融财会高级研修班</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中国人民大学继续教育学院</w:t>
            </w:r>
          </w:p>
        </w:tc>
      </w:tr>
      <w:tr w:rsidR="007259E6">
        <w:trPr>
          <w:trHeight w:val="680"/>
        </w:trPr>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4</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城市水环境科技创新的发展与实践</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北京城市排水集团有限责任公司</w:t>
            </w:r>
          </w:p>
        </w:tc>
      </w:tr>
      <w:tr w:rsidR="007259E6">
        <w:trPr>
          <w:trHeight w:val="680"/>
        </w:trPr>
        <w:tc>
          <w:tcPr>
            <w:tcW w:w="849" w:type="dxa"/>
            <w:tcBorders>
              <w:top w:val="nil"/>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5</w:t>
            </w:r>
          </w:p>
        </w:tc>
        <w:tc>
          <w:tcPr>
            <w:tcW w:w="4315" w:type="dxa"/>
            <w:tcBorders>
              <w:top w:val="nil"/>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北京智慧水务高级研修班</w:t>
            </w:r>
          </w:p>
        </w:tc>
        <w:tc>
          <w:tcPr>
            <w:tcW w:w="3748" w:type="dxa"/>
            <w:tcBorders>
              <w:top w:val="nil"/>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北京市水利自动化研究所</w:t>
            </w:r>
          </w:p>
        </w:tc>
      </w:tr>
      <w:tr w:rsidR="007259E6">
        <w:trPr>
          <w:trHeight w:val="680"/>
        </w:trPr>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6</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碳中和目标下的环保产业发展</w:t>
            </w:r>
          </w:p>
        </w:tc>
        <w:tc>
          <w:tcPr>
            <w:tcW w:w="3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spacing w:line="360" w:lineRule="exact"/>
              <w:jc w:val="left"/>
              <w:rPr>
                <w:rFonts w:ascii="仿宋_GB2312" w:eastAsia="仿宋_GB2312" w:hAnsi="宋体" w:cs="宋体"/>
                <w:kern w:val="0"/>
                <w:sz w:val="24"/>
                <w:szCs w:val="24"/>
              </w:rPr>
            </w:pPr>
            <w:r>
              <w:rPr>
                <w:rFonts w:ascii="仿宋_GB2312" w:eastAsia="仿宋_GB2312" w:hAnsi="宋体" w:cs="宋体"/>
                <w:kern w:val="0"/>
                <w:sz w:val="24"/>
                <w:szCs w:val="24"/>
              </w:rPr>
              <w:t>北京工程师学会</w:t>
            </w:r>
          </w:p>
        </w:tc>
      </w:tr>
    </w:tbl>
    <w:p w:rsidR="007259E6" w:rsidRDefault="007259E6">
      <w:pPr>
        <w:spacing w:line="600" w:lineRule="exact"/>
        <w:jc w:val="center"/>
        <w:rPr>
          <w:rFonts w:ascii="方正小标宋简体" w:eastAsia="方正小标宋简体" w:hAnsi="华文中宋"/>
          <w:sz w:val="36"/>
          <w:szCs w:val="36"/>
        </w:rPr>
      </w:pPr>
    </w:p>
    <w:p w:rsidR="007259E6" w:rsidRDefault="007259E6">
      <w:pPr>
        <w:spacing w:line="600" w:lineRule="exact"/>
        <w:jc w:val="center"/>
        <w:rPr>
          <w:rFonts w:ascii="方正小标宋简体" w:eastAsia="方正小标宋简体" w:hAnsi="华文中宋"/>
          <w:sz w:val="36"/>
          <w:szCs w:val="36"/>
        </w:rPr>
      </w:pPr>
    </w:p>
    <w:p w:rsidR="007259E6" w:rsidRDefault="007259E6">
      <w:pPr>
        <w:spacing w:line="600" w:lineRule="exact"/>
        <w:ind w:firstLineChars="200" w:firstLine="640"/>
        <w:rPr>
          <w:rFonts w:ascii="黑体" w:eastAsia="黑体" w:hAnsi="黑体"/>
          <w:kern w:val="0"/>
          <w:sz w:val="32"/>
          <w:szCs w:val="32"/>
        </w:rPr>
      </w:pPr>
    </w:p>
    <w:p w:rsidR="007259E6" w:rsidRDefault="007259E6">
      <w:pPr>
        <w:spacing w:line="600" w:lineRule="exact"/>
        <w:ind w:firstLineChars="200" w:firstLine="640"/>
        <w:rPr>
          <w:rFonts w:ascii="黑体" w:eastAsia="黑体" w:hAnsi="黑体"/>
          <w:kern w:val="0"/>
          <w:sz w:val="32"/>
          <w:szCs w:val="32"/>
        </w:rPr>
      </w:pPr>
    </w:p>
    <w:p w:rsidR="007259E6" w:rsidRDefault="002E1FC6">
      <w:pPr>
        <w:spacing w:line="600" w:lineRule="exact"/>
        <w:ind w:firstLineChars="200" w:firstLine="640"/>
        <w:rPr>
          <w:rFonts w:ascii="黑体" w:eastAsia="黑体" w:hAnsi="黑体"/>
          <w:kern w:val="0"/>
          <w:sz w:val="32"/>
          <w:szCs w:val="32"/>
        </w:rPr>
      </w:pPr>
      <w:r>
        <w:rPr>
          <w:rFonts w:ascii="黑体" w:eastAsia="黑体" w:hAnsi="黑体"/>
          <w:kern w:val="0"/>
          <w:sz w:val="32"/>
          <w:szCs w:val="32"/>
        </w:rPr>
        <w:br w:type="page"/>
      </w:r>
    </w:p>
    <w:p w:rsidR="007259E6" w:rsidRDefault="002E1FC6">
      <w:pPr>
        <w:spacing w:line="600" w:lineRule="exact"/>
        <w:rPr>
          <w:rFonts w:ascii="黑体" w:eastAsia="黑体" w:hAnsi="黑体"/>
          <w:sz w:val="32"/>
          <w:szCs w:val="32"/>
        </w:rPr>
      </w:pPr>
      <w:r>
        <w:rPr>
          <w:rFonts w:ascii="黑体" w:eastAsia="黑体" w:hAnsi="黑体" w:hint="eastAsia"/>
          <w:sz w:val="32"/>
          <w:szCs w:val="32"/>
        </w:rPr>
        <w:lastRenderedPageBreak/>
        <w:t>附件2</w:t>
      </w:r>
    </w:p>
    <w:p w:rsidR="007259E6" w:rsidRDefault="002E1FC6">
      <w:pPr>
        <w:spacing w:line="60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2021年北京市级高级</w:t>
      </w:r>
      <w:r>
        <w:rPr>
          <w:rFonts w:ascii="方正小标宋简体" w:eastAsia="方正小标宋简体" w:hAnsi="华文中宋"/>
          <w:sz w:val="36"/>
          <w:szCs w:val="36"/>
        </w:rPr>
        <w:t>研修班</w:t>
      </w:r>
      <w:r>
        <w:rPr>
          <w:rFonts w:ascii="方正小标宋简体" w:eastAsia="方正小标宋简体" w:hAnsi="华文中宋" w:hint="eastAsia"/>
          <w:sz w:val="36"/>
          <w:szCs w:val="36"/>
        </w:rPr>
        <w:t>计划</w:t>
      </w:r>
    </w:p>
    <w:tbl>
      <w:tblPr>
        <w:tblW w:w="8844" w:type="dxa"/>
        <w:tblInd w:w="91" w:type="dxa"/>
        <w:tblLook w:val="04A0" w:firstRow="1" w:lastRow="0" w:firstColumn="1" w:lastColumn="0" w:noHBand="0" w:noVBand="1"/>
      </w:tblPr>
      <w:tblGrid>
        <w:gridCol w:w="504"/>
        <w:gridCol w:w="3392"/>
        <w:gridCol w:w="2458"/>
        <w:gridCol w:w="2490"/>
      </w:tblGrid>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序号</w:t>
            </w:r>
          </w:p>
        </w:tc>
        <w:tc>
          <w:tcPr>
            <w:tcW w:w="33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项目选题</w:t>
            </w:r>
          </w:p>
        </w:tc>
        <w:tc>
          <w:tcPr>
            <w:tcW w:w="24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申报单位</w:t>
            </w:r>
          </w:p>
        </w:tc>
        <w:tc>
          <w:tcPr>
            <w:tcW w:w="249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承办单位</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新能源汽车研发核心能力提升</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北京汽车集团有限公司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北京新能源汽车股份有限公司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智能制造关键技术与应用发展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北京电子控股有限责任公司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北京市电子工业干部学校</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装配式建筑的应用与研究</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北京市建设教育协会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北京市西城区外施建筑业职工培训中心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科技创新与成果转化</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北京市石景山区人力资源和社会保障局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北京中科鸿智科技发展有限责任公司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数字技术创新发展与应用</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丰台区人力资源和社会保障局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北京市丰台区发展投资有限公司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6</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区块链技术前沿趋势与实践创新</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北京市科学技术委员会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北京微芯区块链与边缘计算研究院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运用“1+8+1”智能化应用体系为建筑与城市生态智能运营赋能</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北京北控置业集团有限公司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北京国家高山滑雪有限公司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新形势下仪器仪表产业对先进信息安全技术应用的研究</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北京京仪集团有限责任公司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北京京仪科技孵化器有限公司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产业数字化转型与企业创新发展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北京电子控股有限责任公司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北京市电子工业干部学校</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区块链技术应用场景</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北京市海淀区中关村软件园人才基地培训中心</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北京市海淀区中关村软件园人才基地培训中心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AI＋新基建“城市大脑”高级研修班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中关村创新研修学院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中关村创新研修学院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新一代信息技术产业发展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国杰老教授科学技术咨询开发研究院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国杰老教授科学技术咨询开发研究院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13</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毛细管电泳-新一代生物检测技术</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北京经济技术开发区社会事业局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北京电子科技职业学院培训中心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14</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卫生健康科技创新与成果转化</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北京市卫生健康委员会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北京市卫生健康委员会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15</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蜂产业科技</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333333"/>
                <w:sz w:val="24"/>
                <w:szCs w:val="24"/>
              </w:rPr>
            </w:pPr>
            <w:r>
              <w:rPr>
                <w:rFonts w:ascii="方正仿宋_GBK" w:eastAsia="方正仿宋_GBK" w:hAnsi="方正仿宋_GBK" w:cs="方正仿宋_GBK" w:hint="eastAsia"/>
                <w:color w:val="333333"/>
                <w:kern w:val="0"/>
                <w:sz w:val="24"/>
                <w:szCs w:val="24"/>
                <w:lang w:bidi="ar"/>
              </w:rPr>
              <w:t>北京市密云区人力资源和社会保障局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北京京纯养蜂专业合作社</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16</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北京市生猪产业高质量发展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北京市农业农村局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北京市畜牧总站</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lastRenderedPageBreak/>
              <w:t>序号</w:t>
            </w:r>
          </w:p>
        </w:tc>
        <w:tc>
          <w:tcPr>
            <w:tcW w:w="33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项目选题</w:t>
            </w:r>
          </w:p>
        </w:tc>
        <w:tc>
          <w:tcPr>
            <w:tcW w:w="24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申报单位</w:t>
            </w:r>
          </w:p>
        </w:tc>
        <w:tc>
          <w:tcPr>
            <w:tcW w:w="249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承办单位</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服务“冬奥”加强乳品全产业链质量安全管理</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北京首农食品集团有限公司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北京三元食品股份有限公司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现代蔬菜种业工程</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中国农业科学院人事局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中国农业科学院蔬菜花卉研究所</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19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北京市农业人工智能</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北京市农林科学院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北京农业信息技术研究中心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乡村振兴带头人高级研修班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首钢工学院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首钢工学院继续教育学院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现代科技驱动农业高质量发展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中国农业大学培训中心</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中国农业大学培训中心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农业碳中和目标、战略与措施高研班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北京低碳农业协会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北京低碳农业协会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23</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现代农业创新型人才高级研修班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中关村生态乡村创新服务联盟</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北京中农富延园艺科技有限公司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24</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财富管理行业买方投资顾问专业人才高级研修班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北京市房山区人力资源和社会保障局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北京基金小镇管理委员会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25</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节约型园林绿化建设、维护及绿化植物废弃物处理</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北京市公园管理中心</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北京市园林科学研究院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26</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水生态保护修复建设与监管</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北京市水务局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北京市水科学技术研究院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北京市林业碳汇能力建设</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北京市园林绿化局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北京林学会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城市水环境科技创新的发展与实践</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北京城市排水集团有限责任公司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北京城市排水集团有限责任公司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建筑碳排放控制与能源大数据管理技术</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北京建工集团有限责任公司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北京建工培训中心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汽车制造行业碳达峰、碳中和路径</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北京联合智业认证有限公司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北京联合智业认证有限公司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地震预警相关技术培训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北京市地震局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北京地震台</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基于“工业互联网+安全生产”融合应用的城市安全风险管控对策研究</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北京市应急管理局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北京市安全生产科学技术研究院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33</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北京市应急管理体系与能力现代化关键技术</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北京市科学技术研究院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北京市劳动保护科学研究所</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34</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大数据时代城市交通综合治理体系与技术创新研究</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北京市交通委员会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北京市停车管理事务中心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35</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通州区社会团体秘书长人才培养</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北京市通州区人力资源和社会保障局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北京市通州区民政局</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lastRenderedPageBreak/>
              <w:t>序号</w:t>
            </w:r>
          </w:p>
        </w:tc>
        <w:tc>
          <w:tcPr>
            <w:tcW w:w="33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项目选题</w:t>
            </w:r>
          </w:p>
        </w:tc>
        <w:tc>
          <w:tcPr>
            <w:tcW w:w="24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申报单位</w:t>
            </w:r>
          </w:p>
        </w:tc>
        <w:tc>
          <w:tcPr>
            <w:tcW w:w="249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承办单位</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36</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北京市社会工作人才高级研修班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市委社会工委市民政局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北京社会工作者协会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京津冀地区残障社会工作专题教育培训研修班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北京城市学院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中国现代教育研修中心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京津冀地区养老机构管理者能力提升</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北京劳动保障职业学院培训中心</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北京劳动保障职业学院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39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社会治理创新与社会工作人才培养</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中国人民大学</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中国人民大学继续教育学院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北京市公共资源交易评标专家管理能力提升</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北京市建设工程招标投标和造价管理协会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北京市建设工程招标投标和造价管理协会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以精细化社区治理服务“两区”建设</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中国社会工作联合会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中国社会工作联合会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昌平区护理管理高级研修班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北京市昌平区人力资源和社会保障局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北京市昌平卫生学校</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43</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失眠症的非药物疗法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北京市东城区人力资源和社会保障局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北京市和平里医院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44</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基层疫情防控能力提升暨现场流行性病学</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丰台区人力资源和社会保障局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北京市丰台区疾病预防控制中心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45</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京津冀冬奥会和冬残奥会突发公共卫生事件应急处置能力提升和管理体系建设</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延庆区人力资源和社会保障局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北京市延庆区疾病预防控制中心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46</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食源性兴奋剂检测</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北京市市场监督管理局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北京市食品安全监控和风险评估中心（北京市食品检验所）</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五运六气临床应用</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北京市中医管理局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世界中医药学会联合会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中医药文化建设</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中国北京同仁堂（集团）有限责任公司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中国共产党中国北京同仁堂（集团）有限责任公司委员会党校</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49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文化科技融合促进首都文化产业高质量发展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北京市海淀区人力资源和社会保障局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北京市海淀区文化创意产业协会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第三届北京市设计创新人才高级研修班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北京市科学技术委员会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北京工业设计促进中心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文化节目的全媒体制播及品牌提升</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北京广播电视台</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北京广播电视台</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新发展格局下的工艺美术产品开发</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北京工美集团有限责任公司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北京工艺美术学会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lastRenderedPageBreak/>
              <w:t>序号</w:t>
            </w:r>
          </w:p>
        </w:tc>
        <w:tc>
          <w:tcPr>
            <w:tcW w:w="339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项目选题</w:t>
            </w:r>
          </w:p>
        </w:tc>
        <w:tc>
          <w:tcPr>
            <w:tcW w:w="245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申报单位</w:t>
            </w:r>
          </w:p>
        </w:tc>
        <w:tc>
          <w:tcPr>
            <w:tcW w:w="249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lang w:bidi="ar"/>
              </w:rPr>
              <w:t>承办单位</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53</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2021年时尚品牌高质量发展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北京时尚控股有限责任公司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北京市现代商务培训中心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54</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数字经济背景下文化品牌价值提升与创新发展</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北京文化产业投融资协会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北京文化产业投融资协会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55</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品牌设计与管理</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北京服装学院</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北京服装学院继续教育学院</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56</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工艺美术专业技术人员高级研修班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北京国际人才交流协会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 xml:space="preserve">北京中和文博教育科技有限公司 </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57</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电子商务高级研修班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北京市商务局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北京市商务局教育中心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58</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北京环球主题公园项目产业协同效应</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北京首都旅游集团有限责任公司</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北京首都旅游集团有限责任公司</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59</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基于城市韧性的物流服务体系优化提升</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北京物流与供应链管理协会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北京物流与供应链管理协会</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60</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时尚产业知识产权保护与管理</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中国服装设计师协会培训中心</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中国服装设计师协会培训中心</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61</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北京市世界遗产地管理人员高级研修班</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北京市文物局</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北京建筑大学</w:t>
            </w:r>
          </w:p>
        </w:tc>
      </w:tr>
      <w:tr w:rsidR="007259E6">
        <w:trPr>
          <w:trHeight w:val="454"/>
        </w:trPr>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62</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冬奥场馆绿色可持续运营</w:t>
            </w:r>
          </w:p>
        </w:tc>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北京制冷学会</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9E6" w:rsidRDefault="002E1FC6">
            <w:pPr>
              <w:widowControl/>
              <w:spacing w:line="32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北京制冷学会</w:t>
            </w:r>
          </w:p>
        </w:tc>
      </w:tr>
    </w:tbl>
    <w:p w:rsidR="007259E6" w:rsidRDefault="007259E6">
      <w:pPr>
        <w:spacing w:line="600" w:lineRule="exact"/>
        <w:ind w:firstLineChars="200" w:firstLine="880"/>
        <w:rPr>
          <w:rFonts w:ascii="方正小标宋简体" w:eastAsia="方正小标宋简体" w:hAnsi="华文中宋"/>
          <w:sz w:val="44"/>
          <w:szCs w:val="44"/>
        </w:rPr>
      </w:pPr>
    </w:p>
    <w:p w:rsidR="007259E6" w:rsidRDefault="002E1FC6">
      <w:pPr>
        <w:rPr>
          <w:rFonts w:ascii="黑体" w:eastAsia="黑体" w:hAnsi="黑体"/>
          <w:kern w:val="0"/>
          <w:sz w:val="32"/>
          <w:szCs w:val="32"/>
        </w:rPr>
      </w:pPr>
      <w:r>
        <w:rPr>
          <w:rFonts w:ascii="黑体" w:eastAsia="黑体" w:hAnsi="黑体" w:hint="eastAsia"/>
          <w:kern w:val="0"/>
          <w:sz w:val="32"/>
          <w:szCs w:val="32"/>
        </w:rPr>
        <w:br w:type="page"/>
      </w:r>
    </w:p>
    <w:p w:rsidR="007259E6" w:rsidRDefault="002E1FC6">
      <w:pPr>
        <w:spacing w:line="600" w:lineRule="exact"/>
        <w:rPr>
          <w:rFonts w:ascii="黑体" w:eastAsia="黑体" w:hAnsi="黑体"/>
          <w:kern w:val="0"/>
          <w:sz w:val="32"/>
          <w:szCs w:val="32"/>
        </w:rPr>
      </w:pPr>
      <w:r>
        <w:rPr>
          <w:rFonts w:ascii="黑体" w:eastAsia="黑体" w:hAnsi="黑体" w:hint="eastAsia"/>
          <w:kern w:val="0"/>
          <w:sz w:val="32"/>
          <w:szCs w:val="32"/>
        </w:rPr>
        <w:lastRenderedPageBreak/>
        <w:t>附件3：</w:t>
      </w:r>
    </w:p>
    <w:p w:rsidR="007259E6" w:rsidRDefault="002E1FC6">
      <w:pPr>
        <w:jc w:val="center"/>
        <w:rPr>
          <w:rFonts w:ascii="方正小标宋简体" w:eastAsia="方正小标宋简体"/>
          <w:sz w:val="36"/>
          <w:szCs w:val="36"/>
        </w:rPr>
      </w:pPr>
      <w:r>
        <w:rPr>
          <w:rFonts w:ascii="方正小标宋简体" w:eastAsia="方正小标宋简体" w:hint="eastAsia"/>
          <w:sz w:val="36"/>
          <w:szCs w:val="36"/>
        </w:rPr>
        <w:t>北京市专业技术人员继续教育基地名单</w:t>
      </w:r>
    </w:p>
    <w:tbl>
      <w:tblPr>
        <w:tblStyle w:val="a7"/>
        <w:tblW w:w="8844" w:type="dxa"/>
        <w:jc w:val="center"/>
        <w:tblLook w:val="04A0" w:firstRow="1" w:lastRow="0" w:firstColumn="1" w:lastColumn="0" w:noHBand="0" w:noVBand="1"/>
      </w:tblPr>
      <w:tblGrid>
        <w:gridCol w:w="698"/>
        <w:gridCol w:w="2613"/>
        <w:gridCol w:w="4422"/>
        <w:gridCol w:w="1111"/>
      </w:tblGrid>
      <w:tr w:rsidR="007259E6">
        <w:trPr>
          <w:trHeight w:val="622"/>
          <w:tblHeader/>
          <w:jc w:val="center"/>
        </w:trPr>
        <w:tc>
          <w:tcPr>
            <w:tcW w:w="698" w:type="dxa"/>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kern w:val="0"/>
                <w:sz w:val="24"/>
                <w:szCs w:val="24"/>
                <w:lang w:bidi="ar"/>
              </w:rPr>
            </w:pPr>
            <w:r>
              <w:rPr>
                <w:rFonts w:ascii="方正仿宋_GBK" w:eastAsia="方正仿宋_GBK" w:hAnsi="方正仿宋_GBK" w:cs="方正仿宋_GBK" w:hint="eastAsia"/>
                <w:b/>
                <w:bCs/>
                <w:color w:val="000000"/>
                <w:kern w:val="0"/>
                <w:sz w:val="24"/>
                <w:szCs w:val="24"/>
                <w:lang w:bidi="ar"/>
              </w:rPr>
              <w:br w:type="page"/>
              <w:t>序号</w:t>
            </w:r>
          </w:p>
        </w:tc>
        <w:tc>
          <w:tcPr>
            <w:tcW w:w="2613" w:type="dxa"/>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kern w:val="0"/>
                <w:sz w:val="24"/>
                <w:szCs w:val="24"/>
                <w:lang w:val="en" w:bidi="ar"/>
              </w:rPr>
            </w:pPr>
            <w:r>
              <w:rPr>
                <w:rFonts w:ascii="方正仿宋_GBK" w:eastAsia="方正仿宋_GBK" w:hAnsi="方正仿宋_GBK" w:cs="方正仿宋_GBK" w:hint="eastAsia"/>
                <w:b/>
                <w:bCs/>
                <w:color w:val="000000"/>
                <w:kern w:val="0"/>
                <w:sz w:val="24"/>
                <w:szCs w:val="24"/>
                <w:lang w:val="en" w:bidi="ar"/>
              </w:rPr>
              <w:t>基地名称</w:t>
            </w:r>
          </w:p>
        </w:tc>
        <w:tc>
          <w:tcPr>
            <w:tcW w:w="4422" w:type="dxa"/>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kern w:val="0"/>
                <w:sz w:val="24"/>
                <w:szCs w:val="24"/>
                <w:lang w:bidi="ar"/>
              </w:rPr>
            </w:pPr>
            <w:r>
              <w:rPr>
                <w:rFonts w:ascii="方正仿宋_GBK" w:eastAsia="方正仿宋_GBK" w:hAnsi="方正仿宋_GBK" w:cs="方正仿宋_GBK" w:hint="eastAsia"/>
                <w:b/>
                <w:bCs/>
                <w:color w:val="000000"/>
                <w:kern w:val="0"/>
                <w:sz w:val="24"/>
                <w:szCs w:val="24"/>
                <w:lang w:bidi="ar"/>
              </w:rPr>
              <w:t>培训领域</w:t>
            </w:r>
          </w:p>
        </w:tc>
        <w:tc>
          <w:tcPr>
            <w:tcW w:w="1111" w:type="dxa"/>
            <w:shd w:val="clear" w:color="auto" w:fill="F7CAAC" w:themeFill="accent2" w:themeFillTint="66"/>
            <w:vAlign w:val="center"/>
          </w:tcPr>
          <w:p w:rsidR="007259E6" w:rsidRDefault="002E1FC6">
            <w:pPr>
              <w:widowControl/>
              <w:spacing w:line="320" w:lineRule="exact"/>
              <w:jc w:val="center"/>
              <w:textAlignment w:val="center"/>
              <w:rPr>
                <w:rFonts w:ascii="方正仿宋_GBK" w:eastAsia="方正仿宋_GBK" w:hAnsi="方正仿宋_GBK" w:cs="方正仿宋_GBK"/>
                <w:b/>
                <w:bCs/>
                <w:color w:val="000000"/>
                <w:kern w:val="0"/>
                <w:sz w:val="24"/>
                <w:szCs w:val="24"/>
                <w:lang w:bidi="ar"/>
              </w:rPr>
            </w:pPr>
            <w:r>
              <w:rPr>
                <w:rFonts w:ascii="方正仿宋_GBK" w:eastAsia="方正仿宋_GBK" w:hAnsi="方正仿宋_GBK" w:cs="方正仿宋_GBK" w:hint="eastAsia"/>
                <w:b/>
                <w:bCs/>
                <w:color w:val="000000"/>
                <w:kern w:val="0"/>
                <w:sz w:val="24"/>
                <w:szCs w:val="24"/>
                <w:lang w:bidi="ar"/>
              </w:rPr>
              <w:t>备注</w:t>
            </w:r>
          </w:p>
        </w:tc>
      </w:tr>
      <w:tr w:rsidR="007259E6">
        <w:trPr>
          <w:trHeight w:val="614"/>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北京工业大学</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装备制造、信息、生物技术、新材料、交通运输、能源资源、文化创意、金融财会、社会工作、教育</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国家级市级</w:t>
            </w:r>
          </w:p>
        </w:tc>
      </w:tr>
      <w:tr w:rsidR="007259E6">
        <w:trPr>
          <w:trHeight w:val="626"/>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市电子工业干部学校</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信息、集成电路、文化创意</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国家级市级</w:t>
            </w:r>
          </w:p>
        </w:tc>
      </w:tr>
      <w:tr w:rsidR="007259E6">
        <w:trPr>
          <w:trHeight w:val="626"/>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首钢工学院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装备制造、信息、生态环境保护、防灾减灾、电子商务、会计、旅游</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国家级市级</w:t>
            </w: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中国人民大学</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金融财会、区块链、人工智能、大数据、会计、法律、商务服务、农业科技、社会工作、文化创意、数字化管理、教育</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国家级</w:t>
            </w:r>
          </w:p>
        </w:tc>
      </w:tr>
      <w:tr w:rsidR="007259E6">
        <w:trPr>
          <w:trHeight w:val="689"/>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北京劳动保障职业学院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商务服务（人力资源技术服务、现代社区及养老服务）、现代交通运输、电子商务、社会工作</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国家级</w:t>
            </w: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中关村创新研修学院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人工智能、大数据、物联网、集成电路、云计算、数字化管理、新一代信息技术、软件和信息服务、新能源智能汽车、知识产权</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55"/>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市科技教育中心（市科学技术协会党校）</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教育(科技)、新一代信息技术、农业科技、人工智能、大数据、区块链、物联网、节能环保、知识产权、食品安全</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50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北京交通运输职业学院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现代交通运输（智能交通、轨道交通、路政交通、道路工艺、汽车服务工程）、现代物流、新能源智能汽车</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8"/>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市农林科学院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农业科技</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市委社会工委市民政局党校（市民政教育管理学院）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社会工作</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28"/>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11</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北京教育学院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教育</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28"/>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12</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北京市社区卫生协会</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卫生</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中国传媒大学继续教育学院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文化创意（节目制作、新闻传播、播音主持、编辑出版、影视创作、新媒体运营）、教育</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4"/>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14</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市商务局教育中心</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电子商务、现代物流、服务贸易</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99"/>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北京节能环保中心</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能源资源</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86"/>
          <w:jc w:val="center"/>
        </w:trPr>
        <w:tc>
          <w:tcPr>
            <w:tcW w:w="698" w:type="dxa"/>
            <w:vAlign w:val="center"/>
          </w:tcPr>
          <w:p w:rsidR="007259E6" w:rsidRDefault="002E1FC6">
            <w:pPr>
              <w:widowControl/>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16</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首都医科大学附属北京友谊医院</w:t>
            </w:r>
          </w:p>
        </w:tc>
        <w:tc>
          <w:tcPr>
            <w:tcW w:w="4422" w:type="dxa"/>
            <w:vAlign w:val="center"/>
          </w:tcPr>
          <w:p w:rsidR="007259E6" w:rsidRDefault="002E1FC6">
            <w:pPr>
              <w:widowControl/>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卫生(临床医学)</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96"/>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17</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北京文化产业投融资协会</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文化创意(文化产业)、金融财会(文化金融)</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96"/>
          <w:jc w:val="center"/>
        </w:trPr>
        <w:tc>
          <w:tcPr>
            <w:tcW w:w="698" w:type="dxa"/>
            <w:vAlign w:val="center"/>
          </w:tcPr>
          <w:p w:rsidR="007259E6" w:rsidRDefault="002E1FC6">
            <w:pPr>
              <w:widowControl/>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18</w:t>
            </w:r>
          </w:p>
        </w:tc>
        <w:tc>
          <w:tcPr>
            <w:tcW w:w="2613"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北京服装学院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教育、文化创意、知识产权</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19</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中关村软件园人才基地培训中心</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新一代信息技术、区块链、人工智能、软件和信息服务</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979"/>
          <w:jc w:val="center"/>
        </w:trPr>
        <w:tc>
          <w:tcPr>
            <w:tcW w:w="698" w:type="dxa"/>
            <w:vMerge w:val="restart"/>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t>
            </w:r>
          </w:p>
        </w:tc>
        <w:tc>
          <w:tcPr>
            <w:tcW w:w="2613" w:type="dxa"/>
            <w:vMerge w:val="restart"/>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市科学技术研究院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新一代信息技术、生物技术、虚拟现实、软件和信息服务、人工智能、大数据、数字化管理</w:t>
            </w:r>
          </w:p>
        </w:tc>
        <w:tc>
          <w:tcPr>
            <w:tcW w:w="1111" w:type="dxa"/>
            <w:vMerge w:val="restart"/>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
          <w:jc w:val="center"/>
        </w:trPr>
        <w:tc>
          <w:tcPr>
            <w:tcW w:w="698" w:type="dxa"/>
            <w:vMerge/>
            <w:vAlign w:val="center"/>
          </w:tcPr>
          <w:p w:rsidR="007259E6" w:rsidRDefault="007259E6">
            <w:pPr>
              <w:spacing w:line="280" w:lineRule="exact"/>
              <w:ind w:leftChars="-60" w:left="-126" w:rightChars="-48" w:right="-101"/>
              <w:jc w:val="center"/>
              <w:rPr>
                <w:rFonts w:ascii="方正仿宋_GBK" w:eastAsia="方正仿宋_GBK" w:hAnsi="方正仿宋_GBK" w:cs="方正仿宋_GBK"/>
                <w:sz w:val="24"/>
                <w:szCs w:val="24"/>
              </w:rPr>
            </w:pPr>
          </w:p>
        </w:tc>
        <w:tc>
          <w:tcPr>
            <w:tcW w:w="2613" w:type="dxa"/>
            <w:vMerge/>
            <w:vAlign w:val="center"/>
          </w:tcPr>
          <w:p w:rsidR="007259E6" w:rsidRDefault="007259E6">
            <w:pPr>
              <w:spacing w:line="280" w:lineRule="exact"/>
              <w:jc w:val="left"/>
              <w:rPr>
                <w:rFonts w:ascii="方正仿宋_GBK" w:eastAsia="方正仿宋_GBK" w:hAnsi="方正仿宋_GBK" w:cs="方正仿宋_GBK"/>
                <w:sz w:val="24"/>
                <w:szCs w:val="24"/>
              </w:rPr>
            </w:pP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防灾减灾、生态环境保护、新材料、装备制造</w:t>
            </w:r>
          </w:p>
        </w:tc>
        <w:tc>
          <w:tcPr>
            <w:tcW w:w="1111" w:type="dxa"/>
            <w:vMerge/>
            <w:vAlign w:val="center"/>
          </w:tcPr>
          <w:p w:rsidR="007259E6" w:rsidRDefault="007259E6">
            <w:pPr>
              <w:spacing w:line="280" w:lineRule="exact"/>
              <w:jc w:val="center"/>
              <w:rPr>
                <w:rFonts w:ascii="方正仿宋_GBK" w:eastAsia="方正仿宋_GBK" w:hAnsi="方正仿宋_GBK" w:cs="方正仿宋_GBK"/>
                <w:sz w:val="24"/>
                <w:szCs w:val="24"/>
              </w:rPr>
            </w:pP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21</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北京财贸职业学院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金融财会、现代物流、电子商务、服务贸易、会计、物联网、商务服务、文化创意、旅游</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22</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北京城市学院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社会工作、新一代信息技术、电子商务、文化创意、金融财会、大数据、医药健康、食品安全、教育</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14"/>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23</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北京长城研修学院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装备制造、金融财会、社会工作、电子商务</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697"/>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24</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北京电子科技职业学院</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智能装备制造、节能环保、现代交通运输、新能源智能汽车、人工智能、大数据、医药健康、生态环境保护、金融财会、电子商务、文化创意、软件和信息服务</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702"/>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25</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北京排水集团职业技能培训学校</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生态环境保护、防灾减灾</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r w:rsidR="007259E6">
        <w:trPr>
          <w:trHeight w:val="297"/>
          <w:jc w:val="center"/>
        </w:trPr>
        <w:tc>
          <w:tcPr>
            <w:tcW w:w="698" w:type="dxa"/>
            <w:vAlign w:val="center"/>
          </w:tcPr>
          <w:p w:rsidR="007259E6" w:rsidRDefault="002E1FC6">
            <w:pPr>
              <w:spacing w:line="280" w:lineRule="exact"/>
              <w:ind w:leftChars="-60" w:left="-126" w:rightChars="-48" w:right="-101"/>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26</w:t>
            </w:r>
          </w:p>
        </w:tc>
        <w:tc>
          <w:tcPr>
            <w:tcW w:w="2613" w:type="dxa"/>
            <w:vAlign w:val="center"/>
          </w:tcPr>
          <w:p w:rsidR="007259E6" w:rsidRDefault="002E1FC6">
            <w:pPr>
              <w:spacing w:line="28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中国农业大学培训中心</w:t>
            </w:r>
          </w:p>
        </w:tc>
        <w:tc>
          <w:tcPr>
            <w:tcW w:w="4422" w:type="dxa"/>
            <w:vAlign w:val="center"/>
          </w:tcPr>
          <w:p w:rsidR="007259E6" w:rsidRDefault="002E1FC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生物技术、生物育种、生态环境保护、农业科技、社会工作、电子商务、食品安全、旅游</w:t>
            </w:r>
          </w:p>
        </w:tc>
        <w:tc>
          <w:tcPr>
            <w:tcW w:w="1111" w:type="dxa"/>
            <w:vAlign w:val="center"/>
          </w:tcPr>
          <w:p w:rsidR="007259E6" w:rsidRDefault="002E1FC6">
            <w:pPr>
              <w:spacing w:line="28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市级</w:t>
            </w:r>
          </w:p>
        </w:tc>
      </w:tr>
    </w:tbl>
    <w:p w:rsidR="007259E6" w:rsidRDefault="007259E6">
      <w:pPr>
        <w:spacing w:line="600" w:lineRule="exact"/>
        <w:ind w:firstLineChars="200" w:firstLine="880"/>
        <w:rPr>
          <w:rFonts w:ascii="方正小标宋简体" w:eastAsia="方正小标宋简体" w:hAnsi="华文中宋"/>
          <w:sz w:val="44"/>
          <w:szCs w:val="44"/>
        </w:rPr>
      </w:pPr>
    </w:p>
    <w:p w:rsidR="007259E6" w:rsidRDefault="007259E6">
      <w:pPr>
        <w:spacing w:line="600" w:lineRule="exact"/>
        <w:ind w:firstLineChars="200" w:firstLine="640"/>
        <w:rPr>
          <w:rFonts w:ascii="黑体" w:eastAsia="黑体" w:hAnsi="黑体"/>
          <w:kern w:val="0"/>
          <w:sz w:val="32"/>
          <w:szCs w:val="32"/>
        </w:rPr>
      </w:pPr>
    </w:p>
    <w:p w:rsidR="007259E6" w:rsidRDefault="007259E6">
      <w:pPr>
        <w:rPr>
          <w:rFonts w:ascii="黑体" w:eastAsia="黑体" w:hAnsi="黑体"/>
          <w:kern w:val="0"/>
          <w:sz w:val="32"/>
          <w:szCs w:val="32"/>
        </w:rPr>
      </w:pPr>
      <w:bookmarkStart w:id="0" w:name="_GoBack"/>
      <w:bookmarkEnd w:id="0"/>
    </w:p>
    <w:p w:rsidR="007259E6" w:rsidRDefault="002E1FC6">
      <w:pPr>
        <w:spacing w:line="600" w:lineRule="exact"/>
        <w:rPr>
          <w:rFonts w:ascii="黑体" w:eastAsia="黑体" w:hAnsi="黑体"/>
          <w:kern w:val="0"/>
          <w:sz w:val="32"/>
          <w:szCs w:val="32"/>
        </w:rPr>
      </w:pPr>
      <w:r>
        <w:rPr>
          <w:rFonts w:ascii="黑体" w:eastAsia="黑体" w:hAnsi="黑体" w:hint="eastAsia"/>
          <w:kern w:val="0"/>
          <w:sz w:val="32"/>
          <w:szCs w:val="32"/>
        </w:rPr>
        <w:t>附件4：</w:t>
      </w:r>
    </w:p>
    <w:p w:rsidR="007259E6" w:rsidRDefault="002E1FC6">
      <w:pPr>
        <w:spacing w:line="600" w:lineRule="exact"/>
        <w:jc w:val="center"/>
        <w:rPr>
          <w:rFonts w:ascii="方正小标宋简体" w:eastAsia="方正小标宋简体" w:hAnsi="华文中宋"/>
          <w:sz w:val="36"/>
          <w:szCs w:val="36"/>
        </w:rPr>
      </w:pPr>
      <w:r>
        <w:rPr>
          <w:rFonts w:ascii="方正小标宋简体" w:eastAsia="方正小标宋简体" w:hAnsi="华文中宋" w:hint="eastAsia"/>
          <w:kern w:val="0"/>
          <w:sz w:val="36"/>
          <w:szCs w:val="36"/>
        </w:rPr>
        <w:t>2021年急需紧缺人才培养和岗位培训项目任务分解表</w:t>
      </w:r>
    </w:p>
    <w:tbl>
      <w:tblPr>
        <w:tblW w:w="8844" w:type="dxa"/>
        <w:jc w:val="center"/>
        <w:tblLayout w:type="fixed"/>
        <w:tblLook w:val="04A0" w:firstRow="1" w:lastRow="0" w:firstColumn="1" w:lastColumn="0" w:noHBand="0" w:noVBand="1"/>
      </w:tblPr>
      <w:tblGrid>
        <w:gridCol w:w="1944"/>
        <w:gridCol w:w="2320"/>
        <w:gridCol w:w="2771"/>
        <w:gridCol w:w="1809"/>
      </w:tblGrid>
      <w:tr w:rsidR="007259E6">
        <w:trPr>
          <w:trHeight w:val="531"/>
          <w:jc w:val="center"/>
        </w:trPr>
        <w:tc>
          <w:tcPr>
            <w:tcW w:w="194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400" w:lineRule="exact"/>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重点领域</w:t>
            </w:r>
          </w:p>
        </w:tc>
        <w:tc>
          <w:tcPr>
            <w:tcW w:w="232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400" w:lineRule="exact"/>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牵头部门</w:t>
            </w:r>
          </w:p>
        </w:tc>
        <w:tc>
          <w:tcPr>
            <w:tcW w:w="277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400" w:lineRule="exact"/>
              <w:jc w:val="center"/>
              <w:textAlignment w:val="center"/>
              <w:rPr>
                <w:rFonts w:ascii="仿宋_GB2312" w:eastAsia="仿宋_GB2312" w:hAnsi="宋体" w:cs="仿宋_GB2312"/>
                <w:b/>
                <w:szCs w:val="21"/>
              </w:rPr>
            </w:pPr>
            <w:r>
              <w:rPr>
                <w:rFonts w:ascii="仿宋_GB2312" w:eastAsia="仿宋_GB2312" w:hAnsi="宋体" w:cs="仿宋_GB2312"/>
                <w:b/>
                <w:kern w:val="0"/>
                <w:szCs w:val="21"/>
                <w:lang w:bidi="ar"/>
              </w:rPr>
              <w:t>协办部门</w:t>
            </w:r>
          </w:p>
        </w:tc>
        <w:tc>
          <w:tcPr>
            <w:tcW w:w="1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7259E6" w:rsidRDefault="002E1FC6">
            <w:pPr>
              <w:widowControl/>
              <w:spacing w:line="400" w:lineRule="exact"/>
              <w:jc w:val="center"/>
              <w:textAlignment w:val="center"/>
              <w:rPr>
                <w:rFonts w:ascii="方正仿宋_GBK" w:eastAsia="方正仿宋_GBK" w:hAnsi="方正仿宋_GBK" w:cs="方正仿宋_GBK"/>
                <w:b/>
                <w:szCs w:val="21"/>
              </w:rPr>
            </w:pPr>
            <w:r>
              <w:rPr>
                <w:rFonts w:ascii="方正仿宋_GBK" w:eastAsia="方正仿宋_GBK" w:hAnsi="方正仿宋_GBK" w:cs="方正仿宋_GBK" w:hint="eastAsia"/>
                <w:b/>
                <w:kern w:val="0"/>
                <w:szCs w:val="21"/>
                <w:lang w:bidi="ar"/>
              </w:rPr>
              <w:t>培养人数（人）</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装备制造</w:t>
            </w:r>
          </w:p>
        </w:tc>
        <w:tc>
          <w:tcPr>
            <w:tcW w:w="2320" w:type="dxa"/>
            <w:vMerge w:val="restart"/>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市经济信息化局</w:t>
            </w:r>
          </w:p>
        </w:tc>
        <w:tc>
          <w:tcPr>
            <w:tcW w:w="2771" w:type="dxa"/>
            <w:vMerge w:val="restart"/>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市国资委</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3800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信息</w:t>
            </w:r>
          </w:p>
        </w:tc>
        <w:tc>
          <w:tcPr>
            <w:tcW w:w="2320"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rPr>
                <w:rFonts w:ascii="仿宋_GB2312" w:eastAsia="仿宋_GB2312" w:hAnsi="宋体" w:cs="仿宋_GB2312"/>
                <w:sz w:val="24"/>
                <w:szCs w:val="24"/>
              </w:rPr>
            </w:pPr>
          </w:p>
        </w:tc>
        <w:tc>
          <w:tcPr>
            <w:tcW w:w="2771"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rPr>
                <w:rFonts w:ascii="仿宋_GB2312" w:eastAsia="仿宋_GB2312" w:hAnsi="宋体" w:cs="仿宋_GB2312"/>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2600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生物技术</w:t>
            </w:r>
          </w:p>
        </w:tc>
        <w:tc>
          <w:tcPr>
            <w:tcW w:w="2320" w:type="dxa"/>
            <w:vMerge w:val="restart"/>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市科委</w:t>
            </w:r>
          </w:p>
        </w:tc>
        <w:tc>
          <w:tcPr>
            <w:tcW w:w="2771"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rPr>
                <w:rFonts w:ascii="仿宋_GB2312" w:eastAsia="仿宋_GB2312" w:hAnsi="宋体" w:cs="仿宋_GB2312"/>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500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新材料</w:t>
            </w:r>
          </w:p>
        </w:tc>
        <w:tc>
          <w:tcPr>
            <w:tcW w:w="2320"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rPr>
                <w:rFonts w:ascii="仿宋_GB2312" w:eastAsia="仿宋_GB2312" w:hAnsi="宋体" w:cs="仿宋_GB2312"/>
                <w:sz w:val="24"/>
                <w:szCs w:val="24"/>
              </w:rPr>
            </w:pPr>
          </w:p>
        </w:tc>
        <w:tc>
          <w:tcPr>
            <w:tcW w:w="2771"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rPr>
                <w:rFonts w:ascii="仿宋_GB2312" w:eastAsia="仿宋_GB2312" w:hAnsi="宋体" w:cs="仿宋_GB2312"/>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金融财会</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w:t>
            </w:r>
            <w:r>
              <w:rPr>
                <w:rFonts w:ascii="仿宋_GB2312" w:eastAsia="仿宋_GB2312" w:hAnsi="宋体" w:cs="仿宋_GB2312" w:hint="eastAsia"/>
                <w:kern w:val="0"/>
                <w:sz w:val="24"/>
                <w:szCs w:val="24"/>
                <w:lang w:bidi="ar"/>
              </w:rPr>
              <w:t>地方</w:t>
            </w:r>
            <w:r>
              <w:rPr>
                <w:rFonts w:ascii="仿宋_GB2312" w:eastAsia="仿宋_GB2312" w:hAnsi="宋体" w:cs="仿宋_GB2312"/>
                <w:kern w:val="0"/>
                <w:sz w:val="24"/>
                <w:szCs w:val="24"/>
                <w:lang w:bidi="ar"/>
              </w:rPr>
              <w:t>金融监管局</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市国资委</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4300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生态环境</w:t>
            </w:r>
            <w:r>
              <w:rPr>
                <w:rFonts w:ascii="仿宋_GB2312" w:eastAsia="仿宋_GB2312" w:hAnsi="宋体" w:cs="仿宋_GB2312" w:hint="eastAsia"/>
                <w:kern w:val="0"/>
                <w:sz w:val="24"/>
                <w:szCs w:val="24"/>
                <w:lang w:bidi="ar"/>
              </w:rPr>
              <w:t>保护</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市生态环境局</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市国资委、市水务局、市园林绿化局</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1200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能源资源</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市发展改革委</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市规划自然资源委、市水务局、市国资委</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2200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防灾减灾</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市应急管理局</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市水务局、市地震局</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1000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社会工作</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市民政局</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jc w:val="lef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3100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现代交通运输</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市交通委</w:t>
            </w:r>
          </w:p>
        </w:tc>
        <w:tc>
          <w:tcPr>
            <w:tcW w:w="2771" w:type="dxa"/>
            <w:vMerge w:val="restart"/>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jc w:val="lef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市国资委</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1300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农业科技</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市农业农村局</w:t>
            </w:r>
          </w:p>
        </w:tc>
        <w:tc>
          <w:tcPr>
            <w:tcW w:w="2771"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jc w:val="left"/>
              <w:rPr>
                <w:rFonts w:ascii="仿宋_GB2312" w:eastAsia="仿宋_GB2312" w:hAnsi="宋体" w:cs="仿宋_GB2312"/>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教育</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市教委</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jc w:val="lef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1500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卫生</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w:t>
            </w:r>
            <w:r>
              <w:rPr>
                <w:rFonts w:ascii="仿宋_GB2312" w:eastAsia="仿宋_GB2312" w:hAnsi="宋体" w:cs="仿宋_GB2312" w:hint="eastAsia"/>
                <w:kern w:val="0"/>
                <w:sz w:val="24"/>
                <w:szCs w:val="24"/>
                <w:lang w:bidi="ar"/>
              </w:rPr>
              <w:t>卫生健康</w:t>
            </w:r>
            <w:r>
              <w:rPr>
                <w:rFonts w:ascii="仿宋_GB2312" w:eastAsia="仿宋_GB2312" w:hAnsi="宋体" w:cs="仿宋_GB2312"/>
                <w:kern w:val="0"/>
                <w:sz w:val="24"/>
                <w:szCs w:val="24"/>
                <w:lang w:bidi="ar"/>
              </w:rPr>
              <w:t>委</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jc w:val="lef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22000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文化创意产业</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市委宣传部</w:t>
            </w:r>
          </w:p>
        </w:tc>
        <w:tc>
          <w:tcPr>
            <w:tcW w:w="2771"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jc w:val="lef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市文化</w:t>
            </w:r>
            <w:r>
              <w:rPr>
                <w:rFonts w:ascii="仿宋_GB2312" w:eastAsia="仿宋_GB2312" w:hAnsi="宋体" w:cs="仿宋_GB2312" w:hint="eastAsia"/>
                <w:kern w:val="0"/>
                <w:sz w:val="24"/>
                <w:szCs w:val="24"/>
                <w:lang w:bidi="ar"/>
              </w:rPr>
              <w:t>和</w:t>
            </w:r>
            <w:r>
              <w:rPr>
                <w:rFonts w:ascii="仿宋_GB2312" w:eastAsia="仿宋_GB2312" w:hAnsi="宋体" w:cs="仿宋_GB2312"/>
                <w:kern w:val="0"/>
                <w:sz w:val="24"/>
                <w:szCs w:val="24"/>
                <w:lang w:bidi="ar"/>
              </w:rPr>
              <w:t>旅游局、市</w:t>
            </w:r>
            <w:r>
              <w:rPr>
                <w:rStyle w:val="font21"/>
                <w:rFonts w:hAnsi="宋体"/>
                <w:color w:val="auto"/>
                <w:lang w:bidi="ar"/>
              </w:rPr>
              <w:t>文资中心</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2200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现代物流</w:t>
            </w:r>
          </w:p>
        </w:tc>
        <w:tc>
          <w:tcPr>
            <w:tcW w:w="2320" w:type="dxa"/>
            <w:vMerge w:val="restart"/>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市商务局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120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电子商务</w:t>
            </w:r>
          </w:p>
        </w:tc>
        <w:tc>
          <w:tcPr>
            <w:tcW w:w="2320" w:type="dxa"/>
            <w:vMerge/>
            <w:tcBorders>
              <w:top w:val="single" w:sz="4" w:space="0" w:color="000000"/>
              <w:left w:val="single" w:sz="4" w:space="0" w:color="000000"/>
              <w:bottom w:val="single" w:sz="4" w:space="0" w:color="000000"/>
              <w:right w:val="single" w:sz="4" w:space="0" w:color="000000"/>
            </w:tcBorders>
            <w:vAlign w:val="center"/>
          </w:tcPr>
          <w:p w:rsidR="007259E6" w:rsidRDefault="007259E6">
            <w:pPr>
              <w:widowControl/>
              <w:spacing w:line="400" w:lineRule="exact"/>
              <w:rPr>
                <w:rFonts w:ascii="仿宋_GB2312" w:eastAsia="仿宋_GB2312" w:hAnsi="宋体" w:cs="仿宋_GB2312"/>
                <w:sz w:val="24"/>
                <w:szCs w:val="24"/>
              </w:rPr>
            </w:pP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180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法律</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市司法局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50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会计</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市财政局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3900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工业设计</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市经济信息化局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800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知识产权</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市知识产权局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700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食品安全</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市市场监督管理局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450</w:t>
            </w:r>
          </w:p>
        </w:tc>
      </w:tr>
      <w:tr w:rsidR="007259E6">
        <w:trPr>
          <w:trHeight w:val="397"/>
          <w:jc w:val="center"/>
        </w:trPr>
        <w:tc>
          <w:tcPr>
            <w:tcW w:w="1944"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旅游</w:t>
            </w:r>
          </w:p>
        </w:tc>
        <w:tc>
          <w:tcPr>
            <w:tcW w:w="2320" w:type="dxa"/>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市文化</w:t>
            </w:r>
            <w:r>
              <w:rPr>
                <w:rFonts w:ascii="仿宋_GB2312" w:eastAsia="仿宋_GB2312" w:hAnsi="宋体" w:cs="仿宋_GB2312" w:hint="eastAsia"/>
                <w:kern w:val="0"/>
                <w:sz w:val="24"/>
                <w:szCs w:val="24"/>
                <w:lang w:bidi="ar"/>
              </w:rPr>
              <w:t>和</w:t>
            </w:r>
            <w:r>
              <w:rPr>
                <w:rFonts w:ascii="仿宋_GB2312" w:eastAsia="仿宋_GB2312" w:hAnsi="宋体" w:cs="仿宋_GB2312"/>
                <w:kern w:val="0"/>
                <w:sz w:val="24"/>
                <w:szCs w:val="24"/>
                <w:lang w:bidi="ar"/>
              </w:rPr>
              <w:t>旅游局</w:t>
            </w:r>
          </w:p>
        </w:tc>
        <w:tc>
          <w:tcPr>
            <w:tcW w:w="2771" w:type="dxa"/>
            <w:tcBorders>
              <w:top w:val="single" w:sz="4" w:space="0" w:color="000000"/>
              <w:left w:val="single" w:sz="4" w:space="0" w:color="000000"/>
              <w:bottom w:val="single" w:sz="4" w:space="0" w:color="000000"/>
              <w:right w:val="single" w:sz="4" w:space="0" w:color="000000"/>
            </w:tcBorders>
          </w:tcPr>
          <w:p w:rsidR="007259E6" w:rsidRDefault="002E1FC6">
            <w:pPr>
              <w:widowControl/>
              <w:spacing w:line="400" w:lineRule="exact"/>
              <w:jc w:val="left"/>
              <w:textAlignment w:val="top"/>
              <w:rPr>
                <w:rFonts w:ascii="仿宋_GB2312" w:eastAsia="仿宋_GB2312" w:hAnsi="宋体" w:cs="仿宋_GB2312"/>
                <w:sz w:val="24"/>
                <w:szCs w:val="24"/>
              </w:rPr>
            </w:pPr>
            <w:r>
              <w:rPr>
                <w:rFonts w:ascii="仿宋_GB2312" w:eastAsia="仿宋_GB2312" w:hAnsi="宋体" w:cs="仿宋_GB2312"/>
                <w:kern w:val="0"/>
                <w:sz w:val="24"/>
                <w:szCs w:val="24"/>
                <w:lang w:bidi="ar"/>
              </w:rPr>
              <w:t>--</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bidi="ar"/>
              </w:rPr>
              <w:t>300</w:t>
            </w:r>
          </w:p>
        </w:tc>
      </w:tr>
      <w:tr w:rsidR="007259E6">
        <w:trPr>
          <w:trHeight w:val="397"/>
          <w:jc w:val="center"/>
        </w:trPr>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7259E6" w:rsidRDefault="002E1FC6">
            <w:pPr>
              <w:widowControl/>
              <w:spacing w:line="400" w:lineRule="exact"/>
              <w:jc w:val="center"/>
              <w:textAlignment w:val="center"/>
              <w:rPr>
                <w:rFonts w:ascii="仿宋_GB2312" w:eastAsia="仿宋_GB2312" w:hAnsi="宋体" w:cs="仿宋_GB2312"/>
                <w:b/>
                <w:sz w:val="24"/>
                <w:szCs w:val="24"/>
              </w:rPr>
            </w:pPr>
            <w:r>
              <w:rPr>
                <w:rFonts w:ascii="仿宋_GB2312" w:eastAsia="仿宋_GB2312" w:hAnsi="宋体" w:cs="仿宋_GB2312"/>
                <w:b/>
                <w:kern w:val="0"/>
                <w:sz w:val="24"/>
                <w:szCs w:val="24"/>
                <w:lang w:bidi="ar"/>
              </w:rPr>
              <w:t>合计</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7259E6" w:rsidRDefault="002E1FC6">
            <w:pPr>
              <w:widowControl/>
              <w:spacing w:line="400" w:lineRule="exact"/>
              <w:jc w:val="center"/>
              <w:textAlignment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52800</w:t>
            </w:r>
          </w:p>
        </w:tc>
      </w:tr>
    </w:tbl>
    <w:p w:rsidR="007259E6" w:rsidRDefault="007259E6">
      <w:pPr>
        <w:spacing w:line="600" w:lineRule="exact"/>
        <w:ind w:firstLineChars="200" w:firstLine="720"/>
        <w:rPr>
          <w:rFonts w:ascii="方正小标宋简体" w:eastAsia="方正小标宋简体" w:hAnsi="华文中宋"/>
          <w:sz w:val="36"/>
          <w:szCs w:val="36"/>
        </w:rPr>
      </w:pPr>
    </w:p>
    <w:sectPr w:rsidR="007259E6">
      <w:footerReference w:type="even" r:id="rId8"/>
      <w:footerReference w:type="default" r:id="rId9"/>
      <w:pgSz w:w="11906" w:h="16838"/>
      <w:pgMar w:top="2098"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04" w:rsidRDefault="008C7804">
      <w:r>
        <w:separator/>
      </w:r>
    </w:p>
  </w:endnote>
  <w:endnote w:type="continuationSeparator" w:id="0">
    <w:p w:rsidR="008C7804" w:rsidRDefault="008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397586609"/>
    </w:sdtPr>
    <w:sdtEndPr/>
    <w:sdtContent>
      <w:p w:rsidR="007259E6" w:rsidRDefault="002E1FC6">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73A5B" w:rsidRPr="00473A5B">
          <w:rPr>
            <w:rFonts w:asciiTheme="minorEastAsia" w:hAnsiTheme="minorEastAsia"/>
            <w:noProof/>
            <w:sz w:val="28"/>
            <w:szCs w:val="28"/>
            <w:lang w:val="zh-CN"/>
          </w:rPr>
          <w:t>-</w:t>
        </w:r>
        <w:r w:rsidR="00473A5B">
          <w:rPr>
            <w:rFonts w:asciiTheme="minorEastAsia" w:hAnsiTheme="minorEastAsia"/>
            <w:noProof/>
            <w:sz w:val="28"/>
            <w:szCs w:val="28"/>
          </w:rPr>
          <w:t xml:space="preserve"> 8 -</w:t>
        </w:r>
        <w:r>
          <w:rPr>
            <w:rFonts w:asciiTheme="minorEastAsia" w:hAnsiTheme="minorEastAsia"/>
            <w:sz w:val="28"/>
            <w:szCs w:val="28"/>
          </w:rPr>
          <w:fldChar w:fldCharType="end"/>
        </w:r>
      </w:p>
    </w:sdtContent>
  </w:sdt>
  <w:p w:rsidR="007259E6" w:rsidRDefault="007259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164280"/>
    </w:sdtPr>
    <w:sdtEndPr>
      <w:rPr>
        <w:rFonts w:asciiTheme="minorEastAsia" w:hAnsiTheme="minorEastAsia"/>
        <w:sz w:val="28"/>
        <w:szCs w:val="28"/>
      </w:rPr>
    </w:sdtEndPr>
    <w:sdtContent>
      <w:p w:rsidR="007259E6" w:rsidRDefault="002E1FC6">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73A5B" w:rsidRPr="00473A5B">
          <w:rPr>
            <w:rFonts w:asciiTheme="minorEastAsia" w:hAnsiTheme="minorEastAsia"/>
            <w:noProof/>
            <w:sz w:val="28"/>
            <w:szCs w:val="28"/>
            <w:lang w:val="zh-CN"/>
          </w:rPr>
          <w:t>-</w:t>
        </w:r>
        <w:r w:rsidR="00473A5B">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7259E6" w:rsidRDefault="007259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04" w:rsidRDefault="008C7804">
      <w:r>
        <w:separator/>
      </w:r>
    </w:p>
  </w:footnote>
  <w:footnote w:type="continuationSeparator" w:id="0">
    <w:p w:rsidR="008C7804" w:rsidRDefault="008C7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A00C1"/>
    <w:multiLevelType w:val="singleLevel"/>
    <w:tmpl w:val="5CFA00C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FB"/>
    <w:rsid w:val="9DFF7AD1"/>
    <w:rsid w:val="9F6B311F"/>
    <w:rsid w:val="9F7D2284"/>
    <w:rsid w:val="9FF2D971"/>
    <w:rsid w:val="A7DEBEAC"/>
    <w:rsid w:val="AA4C201C"/>
    <w:rsid w:val="ACFA1262"/>
    <w:rsid w:val="AFF57667"/>
    <w:rsid w:val="B79D0908"/>
    <w:rsid w:val="B9FEC0B8"/>
    <w:rsid w:val="BA9D76CE"/>
    <w:rsid w:val="BAA78149"/>
    <w:rsid w:val="BBAFABE1"/>
    <w:rsid w:val="BD4E2C4D"/>
    <w:rsid w:val="BDDC3164"/>
    <w:rsid w:val="BEBEE21B"/>
    <w:rsid w:val="BF6E9CA9"/>
    <w:rsid w:val="BF7E785C"/>
    <w:rsid w:val="BFCB3204"/>
    <w:rsid w:val="BFE92BE5"/>
    <w:rsid w:val="CDFE9263"/>
    <w:rsid w:val="CFDFBC80"/>
    <w:rsid w:val="D75EDE69"/>
    <w:rsid w:val="D7FE0E63"/>
    <w:rsid w:val="DAB3F61F"/>
    <w:rsid w:val="DB073DF9"/>
    <w:rsid w:val="DB8F4755"/>
    <w:rsid w:val="DBF5FA05"/>
    <w:rsid w:val="DBFE8899"/>
    <w:rsid w:val="DD9D0A26"/>
    <w:rsid w:val="DDF5AFAC"/>
    <w:rsid w:val="DEB98D55"/>
    <w:rsid w:val="DF9DC6F6"/>
    <w:rsid w:val="DFBED8B9"/>
    <w:rsid w:val="E61FF43D"/>
    <w:rsid w:val="E66F199A"/>
    <w:rsid w:val="E6B3154E"/>
    <w:rsid w:val="E6D734F3"/>
    <w:rsid w:val="E6FB3ACF"/>
    <w:rsid w:val="EADA2A84"/>
    <w:rsid w:val="EBCBFD59"/>
    <w:rsid w:val="EDA78238"/>
    <w:rsid w:val="EDBFF531"/>
    <w:rsid w:val="EEFF0FB3"/>
    <w:rsid w:val="EFDF3A0E"/>
    <w:rsid w:val="EFFF2533"/>
    <w:rsid w:val="F35F0216"/>
    <w:rsid w:val="F36F5AF6"/>
    <w:rsid w:val="F3EF1C3D"/>
    <w:rsid w:val="F49EC52F"/>
    <w:rsid w:val="F67669E0"/>
    <w:rsid w:val="F71F3E9E"/>
    <w:rsid w:val="F73F2D1E"/>
    <w:rsid w:val="F773DF9B"/>
    <w:rsid w:val="F7773521"/>
    <w:rsid w:val="F7FB63D0"/>
    <w:rsid w:val="F7FF21A9"/>
    <w:rsid w:val="F7FFC625"/>
    <w:rsid w:val="F8FE10D2"/>
    <w:rsid w:val="F9F90B19"/>
    <w:rsid w:val="FBEFC2C8"/>
    <w:rsid w:val="FCD55FEF"/>
    <w:rsid w:val="FCEFAD8E"/>
    <w:rsid w:val="FD7F1423"/>
    <w:rsid w:val="FDCDC18C"/>
    <w:rsid w:val="FDDA5F8A"/>
    <w:rsid w:val="FDDF7C96"/>
    <w:rsid w:val="FDDFA186"/>
    <w:rsid w:val="FDF2D2DC"/>
    <w:rsid w:val="FE6D1E63"/>
    <w:rsid w:val="FEB7A4D7"/>
    <w:rsid w:val="FEBA50E7"/>
    <w:rsid w:val="FED780C5"/>
    <w:rsid w:val="FEED36C9"/>
    <w:rsid w:val="FF359D75"/>
    <w:rsid w:val="FF7A9DA1"/>
    <w:rsid w:val="FF7F2555"/>
    <w:rsid w:val="FF7FF58C"/>
    <w:rsid w:val="FF9D2FFB"/>
    <w:rsid w:val="FFAF834C"/>
    <w:rsid w:val="FFB3B3DD"/>
    <w:rsid w:val="FFF657A8"/>
    <w:rsid w:val="0000705F"/>
    <w:rsid w:val="00014E03"/>
    <w:rsid w:val="000232F4"/>
    <w:rsid w:val="00032DA4"/>
    <w:rsid w:val="00032F0A"/>
    <w:rsid w:val="00033AAB"/>
    <w:rsid w:val="0003425B"/>
    <w:rsid w:val="00037104"/>
    <w:rsid w:val="00045EF4"/>
    <w:rsid w:val="000519E0"/>
    <w:rsid w:val="00057459"/>
    <w:rsid w:val="000604C5"/>
    <w:rsid w:val="00066706"/>
    <w:rsid w:val="00070F39"/>
    <w:rsid w:val="00075C77"/>
    <w:rsid w:val="000777F5"/>
    <w:rsid w:val="000805B9"/>
    <w:rsid w:val="00091A84"/>
    <w:rsid w:val="000B2B30"/>
    <w:rsid w:val="000B66C3"/>
    <w:rsid w:val="000B7553"/>
    <w:rsid w:val="000B7F10"/>
    <w:rsid w:val="000C6D33"/>
    <w:rsid w:val="000C71E1"/>
    <w:rsid w:val="000D16B9"/>
    <w:rsid w:val="000D2CC7"/>
    <w:rsid w:val="000D4C9C"/>
    <w:rsid w:val="000F1C49"/>
    <w:rsid w:val="00102CCB"/>
    <w:rsid w:val="00110A35"/>
    <w:rsid w:val="00131D2A"/>
    <w:rsid w:val="001464CA"/>
    <w:rsid w:val="00147EC7"/>
    <w:rsid w:val="00173945"/>
    <w:rsid w:val="00175B90"/>
    <w:rsid w:val="00176C2F"/>
    <w:rsid w:val="00184BB9"/>
    <w:rsid w:val="001976C9"/>
    <w:rsid w:val="001A41CD"/>
    <w:rsid w:val="001A4834"/>
    <w:rsid w:val="001B12BA"/>
    <w:rsid w:val="001B1D41"/>
    <w:rsid w:val="001B4822"/>
    <w:rsid w:val="001C39B6"/>
    <w:rsid w:val="001C4541"/>
    <w:rsid w:val="001C5E54"/>
    <w:rsid w:val="001C7CF3"/>
    <w:rsid w:val="001C7FF7"/>
    <w:rsid w:val="001D4A2C"/>
    <w:rsid w:val="00200BBC"/>
    <w:rsid w:val="0020377D"/>
    <w:rsid w:val="002057D2"/>
    <w:rsid w:val="002077CF"/>
    <w:rsid w:val="002230A7"/>
    <w:rsid w:val="00233A68"/>
    <w:rsid w:val="00233AD4"/>
    <w:rsid w:val="00237819"/>
    <w:rsid w:val="00242C44"/>
    <w:rsid w:val="00246422"/>
    <w:rsid w:val="00261941"/>
    <w:rsid w:val="0026511B"/>
    <w:rsid w:val="00265398"/>
    <w:rsid w:val="00267575"/>
    <w:rsid w:val="00271527"/>
    <w:rsid w:val="0027392B"/>
    <w:rsid w:val="00284E86"/>
    <w:rsid w:val="0028730B"/>
    <w:rsid w:val="00291AA4"/>
    <w:rsid w:val="002A4E72"/>
    <w:rsid w:val="002B5049"/>
    <w:rsid w:val="002C4480"/>
    <w:rsid w:val="002D52A9"/>
    <w:rsid w:val="002D645B"/>
    <w:rsid w:val="002E1FC6"/>
    <w:rsid w:val="002F7A08"/>
    <w:rsid w:val="00302476"/>
    <w:rsid w:val="00323837"/>
    <w:rsid w:val="003249BD"/>
    <w:rsid w:val="00340702"/>
    <w:rsid w:val="0034145A"/>
    <w:rsid w:val="00342CA6"/>
    <w:rsid w:val="003766E8"/>
    <w:rsid w:val="00380DD9"/>
    <w:rsid w:val="00383E30"/>
    <w:rsid w:val="00395EBA"/>
    <w:rsid w:val="00397BAF"/>
    <w:rsid w:val="003A119A"/>
    <w:rsid w:val="003A5708"/>
    <w:rsid w:val="003E0D87"/>
    <w:rsid w:val="003E51FB"/>
    <w:rsid w:val="00411E19"/>
    <w:rsid w:val="0041247E"/>
    <w:rsid w:val="00413817"/>
    <w:rsid w:val="0041573F"/>
    <w:rsid w:val="004237A6"/>
    <w:rsid w:val="00427D85"/>
    <w:rsid w:val="00435401"/>
    <w:rsid w:val="00444962"/>
    <w:rsid w:val="00451416"/>
    <w:rsid w:val="004711A8"/>
    <w:rsid w:val="00473A5B"/>
    <w:rsid w:val="00483C84"/>
    <w:rsid w:val="0049496C"/>
    <w:rsid w:val="004C41A4"/>
    <w:rsid w:val="004C4EAF"/>
    <w:rsid w:val="004E28B2"/>
    <w:rsid w:val="004F05DB"/>
    <w:rsid w:val="004F5B73"/>
    <w:rsid w:val="004F6680"/>
    <w:rsid w:val="00500E41"/>
    <w:rsid w:val="00504392"/>
    <w:rsid w:val="005049E5"/>
    <w:rsid w:val="00522C0D"/>
    <w:rsid w:val="0052391B"/>
    <w:rsid w:val="0053050D"/>
    <w:rsid w:val="005357B3"/>
    <w:rsid w:val="00551A98"/>
    <w:rsid w:val="005A1144"/>
    <w:rsid w:val="005A2703"/>
    <w:rsid w:val="005A5929"/>
    <w:rsid w:val="005B252D"/>
    <w:rsid w:val="005B34B2"/>
    <w:rsid w:val="005B5E9F"/>
    <w:rsid w:val="005C58B5"/>
    <w:rsid w:val="005D60A7"/>
    <w:rsid w:val="005D7F2B"/>
    <w:rsid w:val="005F103E"/>
    <w:rsid w:val="005F324B"/>
    <w:rsid w:val="005F7248"/>
    <w:rsid w:val="0060570B"/>
    <w:rsid w:val="0061622B"/>
    <w:rsid w:val="0063037F"/>
    <w:rsid w:val="00644E3E"/>
    <w:rsid w:val="0066666E"/>
    <w:rsid w:val="0066781C"/>
    <w:rsid w:val="00671D6C"/>
    <w:rsid w:val="00687988"/>
    <w:rsid w:val="006923C0"/>
    <w:rsid w:val="00693432"/>
    <w:rsid w:val="00693BEF"/>
    <w:rsid w:val="00693FE0"/>
    <w:rsid w:val="006A2646"/>
    <w:rsid w:val="006D0264"/>
    <w:rsid w:val="006E0273"/>
    <w:rsid w:val="006E333F"/>
    <w:rsid w:val="006E342F"/>
    <w:rsid w:val="006F390E"/>
    <w:rsid w:val="007051A7"/>
    <w:rsid w:val="00705B77"/>
    <w:rsid w:val="00715F75"/>
    <w:rsid w:val="007259E6"/>
    <w:rsid w:val="00726F21"/>
    <w:rsid w:val="0072738F"/>
    <w:rsid w:val="007304A5"/>
    <w:rsid w:val="0073715A"/>
    <w:rsid w:val="00737733"/>
    <w:rsid w:val="00737B65"/>
    <w:rsid w:val="00744B00"/>
    <w:rsid w:val="00744BD9"/>
    <w:rsid w:val="0074547C"/>
    <w:rsid w:val="00760567"/>
    <w:rsid w:val="00774AB4"/>
    <w:rsid w:val="00797B6F"/>
    <w:rsid w:val="007A6044"/>
    <w:rsid w:val="007B61EB"/>
    <w:rsid w:val="008002B4"/>
    <w:rsid w:val="00803DC4"/>
    <w:rsid w:val="00814DEB"/>
    <w:rsid w:val="00826061"/>
    <w:rsid w:val="008271DF"/>
    <w:rsid w:val="008520AD"/>
    <w:rsid w:val="0085232C"/>
    <w:rsid w:val="00852F57"/>
    <w:rsid w:val="008718E0"/>
    <w:rsid w:val="00885080"/>
    <w:rsid w:val="00894A56"/>
    <w:rsid w:val="00895887"/>
    <w:rsid w:val="008B206A"/>
    <w:rsid w:val="008B78EC"/>
    <w:rsid w:val="008C6137"/>
    <w:rsid w:val="008C7804"/>
    <w:rsid w:val="008F4862"/>
    <w:rsid w:val="00900CF4"/>
    <w:rsid w:val="00905EB4"/>
    <w:rsid w:val="00915B01"/>
    <w:rsid w:val="00922441"/>
    <w:rsid w:val="00927DD5"/>
    <w:rsid w:val="0093146E"/>
    <w:rsid w:val="009319A1"/>
    <w:rsid w:val="009426BA"/>
    <w:rsid w:val="0095474F"/>
    <w:rsid w:val="00964F2D"/>
    <w:rsid w:val="009711C1"/>
    <w:rsid w:val="00994F7C"/>
    <w:rsid w:val="00997DF7"/>
    <w:rsid w:val="009B029D"/>
    <w:rsid w:val="009C2FE3"/>
    <w:rsid w:val="009C370F"/>
    <w:rsid w:val="009C48AB"/>
    <w:rsid w:val="009C7EF3"/>
    <w:rsid w:val="009D2594"/>
    <w:rsid w:val="009D59CC"/>
    <w:rsid w:val="009D5BAB"/>
    <w:rsid w:val="009F7D94"/>
    <w:rsid w:val="00A018CE"/>
    <w:rsid w:val="00A045F6"/>
    <w:rsid w:val="00A05CD6"/>
    <w:rsid w:val="00A10963"/>
    <w:rsid w:val="00A25747"/>
    <w:rsid w:val="00A33717"/>
    <w:rsid w:val="00A40EC1"/>
    <w:rsid w:val="00A46DBD"/>
    <w:rsid w:val="00A67FDD"/>
    <w:rsid w:val="00A8142E"/>
    <w:rsid w:val="00A83247"/>
    <w:rsid w:val="00A839B4"/>
    <w:rsid w:val="00A83B02"/>
    <w:rsid w:val="00A852EF"/>
    <w:rsid w:val="00A8611B"/>
    <w:rsid w:val="00A957E4"/>
    <w:rsid w:val="00AA3433"/>
    <w:rsid w:val="00AC1DEA"/>
    <w:rsid w:val="00AF211C"/>
    <w:rsid w:val="00AF3A50"/>
    <w:rsid w:val="00B04895"/>
    <w:rsid w:val="00B04B44"/>
    <w:rsid w:val="00B251AE"/>
    <w:rsid w:val="00B25E72"/>
    <w:rsid w:val="00B3448B"/>
    <w:rsid w:val="00B37694"/>
    <w:rsid w:val="00B530C2"/>
    <w:rsid w:val="00B5563E"/>
    <w:rsid w:val="00B65900"/>
    <w:rsid w:val="00B675D0"/>
    <w:rsid w:val="00B7037B"/>
    <w:rsid w:val="00B70DF4"/>
    <w:rsid w:val="00B76611"/>
    <w:rsid w:val="00B854A0"/>
    <w:rsid w:val="00B90534"/>
    <w:rsid w:val="00B948FA"/>
    <w:rsid w:val="00B96E81"/>
    <w:rsid w:val="00BA4C38"/>
    <w:rsid w:val="00BB5BD1"/>
    <w:rsid w:val="00BD2A42"/>
    <w:rsid w:val="00BD51E4"/>
    <w:rsid w:val="00BD660A"/>
    <w:rsid w:val="00BD7E81"/>
    <w:rsid w:val="00BE1C10"/>
    <w:rsid w:val="00BE2058"/>
    <w:rsid w:val="00BE7227"/>
    <w:rsid w:val="00BF69BF"/>
    <w:rsid w:val="00C04954"/>
    <w:rsid w:val="00C1152C"/>
    <w:rsid w:val="00C117AF"/>
    <w:rsid w:val="00C244B5"/>
    <w:rsid w:val="00C24FC0"/>
    <w:rsid w:val="00C332E8"/>
    <w:rsid w:val="00C457BB"/>
    <w:rsid w:val="00C76D37"/>
    <w:rsid w:val="00CB2814"/>
    <w:rsid w:val="00CC0B01"/>
    <w:rsid w:val="00CC6878"/>
    <w:rsid w:val="00CE2ECC"/>
    <w:rsid w:val="00CE6755"/>
    <w:rsid w:val="00D0249F"/>
    <w:rsid w:val="00D0660D"/>
    <w:rsid w:val="00D145D2"/>
    <w:rsid w:val="00D26D95"/>
    <w:rsid w:val="00D47A8B"/>
    <w:rsid w:val="00D541D6"/>
    <w:rsid w:val="00D554B4"/>
    <w:rsid w:val="00D555F1"/>
    <w:rsid w:val="00D570CE"/>
    <w:rsid w:val="00D62F99"/>
    <w:rsid w:val="00D71C26"/>
    <w:rsid w:val="00D76DA2"/>
    <w:rsid w:val="00D854BA"/>
    <w:rsid w:val="00D87ECF"/>
    <w:rsid w:val="00DA063F"/>
    <w:rsid w:val="00DB2AA9"/>
    <w:rsid w:val="00DB5CC1"/>
    <w:rsid w:val="00DD18AC"/>
    <w:rsid w:val="00DD2CBD"/>
    <w:rsid w:val="00DE6D09"/>
    <w:rsid w:val="00DF4735"/>
    <w:rsid w:val="00DF47BF"/>
    <w:rsid w:val="00E01924"/>
    <w:rsid w:val="00E05DE7"/>
    <w:rsid w:val="00E10A7F"/>
    <w:rsid w:val="00E217F6"/>
    <w:rsid w:val="00E265FE"/>
    <w:rsid w:val="00E33920"/>
    <w:rsid w:val="00E37A2C"/>
    <w:rsid w:val="00E40E0A"/>
    <w:rsid w:val="00E513C1"/>
    <w:rsid w:val="00E619B6"/>
    <w:rsid w:val="00E62A0D"/>
    <w:rsid w:val="00E725E9"/>
    <w:rsid w:val="00E93D12"/>
    <w:rsid w:val="00E97428"/>
    <w:rsid w:val="00EA3312"/>
    <w:rsid w:val="00EA7D1F"/>
    <w:rsid w:val="00EB471E"/>
    <w:rsid w:val="00F03803"/>
    <w:rsid w:val="00F1587C"/>
    <w:rsid w:val="00F21B99"/>
    <w:rsid w:val="00F2235E"/>
    <w:rsid w:val="00F24380"/>
    <w:rsid w:val="00F313BA"/>
    <w:rsid w:val="00F43906"/>
    <w:rsid w:val="00F54615"/>
    <w:rsid w:val="00F63238"/>
    <w:rsid w:val="00F71948"/>
    <w:rsid w:val="00F96389"/>
    <w:rsid w:val="00FC1C9C"/>
    <w:rsid w:val="00FC521C"/>
    <w:rsid w:val="00FD18C6"/>
    <w:rsid w:val="00FE2E38"/>
    <w:rsid w:val="00FE48A9"/>
    <w:rsid w:val="00FF0831"/>
    <w:rsid w:val="0BEF7435"/>
    <w:rsid w:val="1BDF1150"/>
    <w:rsid w:val="1FEDFCEC"/>
    <w:rsid w:val="1FFF5FE1"/>
    <w:rsid w:val="2DBA7F9D"/>
    <w:rsid w:val="2EDF1D69"/>
    <w:rsid w:val="2F712E75"/>
    <w:rsid w:val="2F7F1130"/>
    <w:rsid w:val="35EDE8FD"/>
    <w:rsid w:val="361B9504"/>
    <w:rsid w:val="377F17D6"/>
    <w:rsid w:val="3BED9393"/>
    <w:rsid w:val="3D163201"/>
    <w:rsid w:val="3EDB8365"/>
    <w:rsid w:val="3EDF8C51"/>
    <w:rsid w:val="3F7C8FB3"/>
    <w:rsid w:val="3FBD6E00"/>
    <w:rsid w:val="3FF3B852"/>
    <w:rsid w:val="3FF73BEA"/>
    <w:rsid w:val="3FFF863E"/>
    <w:rsid w:val="47FED196"/>
    <w:rsid w:val="4CB71813"/>
    <w:rsid w:val="4EF749AB"/>
    <w:rsid w:val="4FDDCBB1"/>
    <w:rsid w:val="537F1083"/>
    <w:rsid w:val="547F97DF"/>
    <w:rsid w:val="56DD5071"/>
    <w:rsid w:val="56E5E7ED"/>
    <w:rsid w:val="579DF735"/>
    <w:rsid w:val="5F6D8410"/>
    <w:rsid w:val="5F7DB4E2"/>
    <w:rsid w:val="5FE22E14"/>
    <w:rsid w:val="5FEDAF6C"/>
    <w:rsid w:val="62BF35ED"/>
    <w:rsid w:val="67FDAC2E"/>
    <w:rsid w:val="6B7BD32D"/>
    <w:rsid w:val="6CFAA7A6"/>
    <w:rsid w:val="6DDF2AE1"/>
    <w:rsid w:val="6DEEC704"/>
    <w:rsid w:val="6DEF5F19"/>
    <w:rsid w:val="6DFF25E4"/>
    <w:rsid w:val="6FD7F75E"/>
    <w:rsid w:val="6FDD233B"/>
    <w:rsid w:val="6FF3784B"/>
    <w:rsid w:val="729AEB28"/>
    <w:rsid w:val="729ED76F"/>
    <w:rsid w:val="73D99575"/>
    <w:rsid w:val="74C4A07B"/>
    <w:rsid w:val="7657A4F8"/>
    <w:rsid w:val="76EAC591"/>
    <w:rsid w:val="77D7C687"/>
    <w:rsid w:val="77DF5D37"/>
    <w:rsid w:val="77EF2B18"/>
    <w:rsid w:val="79ED577E"/>
    <w:rsid w:val="7AF2EBFA"/>
    <w:rsid w:val="7B9289E5"/>
    <w:rsid w:val="7BFFD712"/>
    <w:rsid w:val="7CB50E62"/>
    <w:rsid w:val="7E77577C"/>
    <w:rsid w:val="7ECFD7BF"/>
    <w:rsid w:val="7EF77B66"/>
    <w:rsid w:val="7EFF9C92"/>
    <w:rsid w:val="7F37B1C4"/>
    <w:rsid w:val="7F3B7115"/>
    <w:rsid w:val="7F7D1D7D"/>
    <w:rsid w:val="7F7FF1EC"/>
    <w:rsid w:val="7FE72915"/>
    <w:rsid w:val="7FE7A178"/>
    <w:rsid w:val="7FF688F7"/>
    <w:rsid w:val="7FF76089"/>
    <w:rsid w:val="7FF7C28A"/>
    <w:rsid w:val="7FFA04D1"/>
    <w:rsid w:val="7FFC2F74"/>
    <w:rsid w:val="7FFFAD48"/>
    <w:rsid w:val="7FFFF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3B407-6000-4A51-A6F1-C46E3D15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paragraph" w:customStyle="1" w:styleId="Char3">
    <w:name w:val="Char"/>
    <w:basedOn w:val="a"/>
    <w:qFormat/>
    <w:rPr>
      <w:rFonts w:ascii="宋体" w:eastAsia="宋体" w:hAnsi="宋体" w:cs="Courier New"/>
      <w:sz w:val="32"/>
      <w:szCs w:val="32"/>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bjh-strong">
    <w:name w:val="bjh-strong"/>
    <w:basedOn w:val="a0"/>
    <w:qFormat/>
  </w:style>
  <w:style w:type="character" w:customStyle="1" w:styleId="font21">
    <w:name w:val="font21"/>
    <w:basedOn w:val="a0"/>
    <w:qFormat/>
    <w:rPr>
      <w:rFonts w:ascii="仿宋_GB2312" w:eastAsia="仿宋_GB2312" w:cs="仿宋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732</Words>
  <Characters>4177</Characters>
  <Application>Microsoft Office Word</Application>
  <DocSecurity>0</DocSecurity>
  <Lines>34</Lines>
  <Paragraphs>9</Paragraphs>
  <ScaleCrop>false</ScaleCrop>
  <Company>Microsoft</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THTF</cp:lastModifiedBy>
  <cp:revision>4</cp:revision>
  <cp:lastPrinted>2020-08-10T01:22:00Z</cp:lastPrinted>
  <dcterms:created xsi:type="dcterms:W3CDTF">2021-09-17T08:33:00Z</dcterms:created>
  <dcterms:modified xsi:type="dcterms:W3CDTF">2021-09-26T08:19:00Z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