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91" w:rsidRDefault="008A4091" w:rsidP="008A4091">
      <w:pPr>
        <w:spacing w:line="600" w:lineRule="exact"/>
        <w:jc w:val="left"/>
        <w:rPr>
          <w:rFonts w:ascii="黑体" w:eastAsia="黑体" w:hAnsi="黑体" w:cs="黑体"/>
          <w:bCs/>
          <w:color w:val="000000"/>
          <w:kern w:val="0"/>
          <w:sz w:val="32"/>
          <w:szCs w:val="32"/>
        </w:rPr>
      </w:pPr>
      <w:r w:rsidRPr="008A4091">
        <w:rPr>
          <w:rFonts w:ascii="黑体" w:eastAsia="黑体" w:hAnsi="黑体" w:cs="黑体" w:hint="eastAsia"/>
          <w:bCs/>
          <w:color w:val="000000"/>
          <w:kern w:val="0"/>
          <w:sz w:val="32"/>
          <w:szCs w:val="32"/>
        </w:rPr>
        <w:t>附件1</w:t>
      </w:r>
    </w:p>
    <w:p w:rsidR="008A4091" w:rsidRPr="008A4091" w:rsidRDefault="008A4091" w:rsidP="008A4091">
      <w:pPr>
        <w:spacing w:line="600" w:lineRule="exact"/>
        <w:jc w:val="left"/>
        <w:rPr>
          <w:rFonts w:ascii="黑体" w:eastAsia="黑体" w:hAnsi="黑体" w:cs="黑体"/>
          <w:bCs/>
          <w:color w:val="000000"/>
          <w:kern w:val="0"/>
          <w:sz w:val="32"/>
          <w:szCs w:val="32"/>
        </w:rPr>
      </w:pPr>
    </w:p>
    <w:p w:rsidR="008A4091" w:rsidRDefault="00EB7F77" w:rsidP="008A4091">
      <w:pPr>
        <w:spacing w:line="560" w:lineRule="exact"/>
        <w:jc w:val="center"/>
        <w:rPr>
          <w:rFonts w:ascii="方正小标宋简体" w:eastAsia="方正小标宋简体" w:hAnsi="华文中宋" w:cs="Calibri"/>
          <w:sz w:val="44"/>
          <w:szCs w:val="44"/>
        </w:rPr>
      </w:pPr>
      <w:r w:rsidRPr="008A4091">
        <w:rPr>
          <w:rFonts w:ascii="方正小标宋简体" w:eastAsia="方正小标宋简体" w:hAnsi="华文中宋" w:cs="Calibri" w:hint="eastAsia"/>
          <w:sz w:val="44"/>
          <w:szCs w:val="44"/>
        </w:rPr>
        <w:t>关于实施“护薪”行动全力做好拖欠</w:t>
      </w:r>
    </w:p>
    <w:p w:rsidR="00EB7F77" w:rsidRPr="008A4091" w:rsidRDefault="00EB7F77" w:rsidP="008A4091">
      <w:pPr>
        <w:spacing w:line="560" w:lineRule="exact"/>
        <w:jc w:val="center"/>
        <w:rPr>
          <w:rFonts w:ascii="方正小标宋简体" w:eastAsia="方正小标宋简体" w:hAnsi="华文中宋" w:cs="Calibri"/>
          <w:sz w:val="44"/>
          <w:szCs w:val="44"/>
        </w:rPr>
      </w:pPr>
      <w:r w:rsidRPr="008A4091">
        <w:rPr>
          <w:rFonts w:ascii="方正小标宋简体" w:eastAsia="方正小标宋简体" w:hAnsi="华文中宋" w:cs="Calibri" w:hint="eastAsia"/>
          <w:sz w:val="44"/>
          <w:szCs w:val="44"/>
        </w:rPr>
        <w:t>农民工工资争议处理工作的通知</w:t>
      </w:r>
    </w:p>
    <w:p w:rsidR="00EB7F77" w:rsidRPr="008A4091" w:rsidRDefault="00EB7F77" w:rsidP="008A4091">
      <w:pPr>
        <w:spacing w:line="660" w:lineRule="exact"/>
        <w:jc w:val="center"/>
        <w:rPr>
          <w:rFonts w:ascii="仿宋_GB2312" w:eastAsia="仿宋_GB2312" w:hAnsi="华文中宋" w:cs="Calibri"/>
          <w:sz w:val="28"/>
          <w:szCs w:val="28"/>
        </w:rPr>
      </w:pPr>
      <w:proofErr w:type="gramStart"/>
      <w:r w:rsidRPr="008A4091">
        <w:rPr>
          <w:rFonts w:ascii="仿宋_GB2312" w:eastAsia="仿宋_GB2312" w:hAnsi="华文中宋" w:cs="Calibri" w:hint="eastAsia"/>
          <w:sz w:val="28"/>
          <w:szCs w:val="28"/>
        </w:rPr>
        <w:t>人社部</w:t>
      </w:r>
      <w:proofErr w:type="gramEnd"/>
      <w:r w:rsidRPr="008A4091">
        <w:rPr>
          <w:rFonts w:ascii="仿宋_GB2312" w:eastAsia="仿宋_GB2312" w:hAnsi="华文中宋" w:cs="Calibri" w:hint="eastAsia"/>
          <w:sz w:val="28"/>
          <w:szCs w:val="28"/>
        </w:rPr>
        <w:t>发〔2019〕80号</w:t>
      </w:r>
    </w:p>
    <w:p w:rsidR="00EB7F77" w:rsidRPr="008A4091" w:rsidRDefault="00EB7F77" w:rsidP="00EB7F77">
      <w:pPr>
        <w:rPr>
          <w:rFonts w:ascii="仿宋" w:eastAsia="仿宋" w:hAnsi="仿宋"/>
          <w:sz w:val="28"/>
          <w:szCs w:val="28"/>
        </w:rPr>
      </w:pPr>
      <w:r w:rsidRPr="008A4091">
        <w:rPr>
          <w:rFonts w:ascii="仿宋" w:eastAsia="仿宋" w:hAnsi="仿宋"/>
          <w:sz w:val="28"/>
          <w:szCs w:val="28"/>
        </w:rPr>
        <w:t xml:space="preserve"> </w:t>
      </w:r>
    </w:p>
    <w:p w:rsidR="00EB7F77" w:rsidRPr="008A4091" w:rsidRDefault="00EB7F77" w:rsidP="00EB7F77">
      <w:pPr>
        <w:ind w:firstLineChars="200" w:firstLine="560"/>
        <w:rPr>
          <w:rFonts w:ascii="仿宋_GB2312" w:eastAsia="仿宋_GB2312" w:hAnsi="仿宋" w:hint="eastAsia"/>
          <w:sz w:val="28"/>
          <w:szCs w:val="28"/>
        </w:rPr>
      </w:pPr>
      <w:r w:rsidRPr="008A4091">
        <w:rPr>
          <w:rFonts w:ascii="仿宋_GB2312" w:eastAsia="仿宋_GB2312" w:hAnsi="仿宋" w:hint="eastAsia"/>
          <w:sz w:val="28"/>
          <w:szCs w:val="28"/>
        </w:rPr>
        <w:t xml:space="preserve">各省、自治区、直辖市人力资源社会保障厅（局）、高级人民法院、总工会、工商业联合会、企业联合会/企业家协会，新疆生产建设兵团人力资源社会保障局、新疆维吾尔自治区高级人民法院生产建设兵团分院、工会、工商业联合会、企业联合会/企业家协会： </w:t>
      </w:r>
    </w:p>
    <w:p w:rsidR="00EB7F77" w:rsidRPr="008A4091" w:rsidRDefault="00EB7F77" w:rsidP="00EB7F77">
      <w:pPr>
        <w:ind w:firstLineChars="200" w:firstLine="560"/>
        <w:rPr>
          <w:rFonts w:ascii="仿宋_GB2312" w:eastAsia="仿宋_GB2312" w:hAnsi="仿宋" w:hint="eastAsia"/>
          <w:sz w:val="28"/>
          <w:szCs w:val="28"/>
        </w:rPr>
      </w:pPr>
      <w:r w:rsidRPr="008A4091">
        <w:rPr>
          <w:rFonts w:ascii="仿宋_GB2312" w:eastAsia="仿宋_GB2312" w:hAnsi="仿宋" w:hint="eastAsia"/>
          <w:sz w:val="28"/>
          <w:szCs w:val="28"/>
        </w:rPr>
        <w:t>为根治拖欠农民工工资问题，切实解决劳动争议处理过程中调解结案难、调查取证难、裁审衔接难等问题，完善协商、调解、仲裁、诉讼相互协调、有序衔接的多元处理机制，依法保障农民工劳动报酬权益，决定实施“护薪”行动。现就有关事项通知如下：</w:t>
      </w:r>
    </w:p>
    <w:p w:rsidR="00EB7F77" w:rsidRPr="008A4091" w:rsidRDefault="00EB7F77" w:rsidP="00EB7F77">
      <w:pPr>
        <w:ind w:firstLineChars="200" w:firstLine="562"/>
        <w:rPr>
          <w:rFonts w:ascii="仿宋_GB2312" w:eastAsia="仿宋_GB2312" w:hAnsi="仿宋" w:hint="eastAsia"/>
          <w:b/>
          <w:sz w:val="28"/>
          <w:szCs w:val="28"/>
        </w:rPr>
      </w:pPr>
      <w:r w:rsidRPr="008A4091">
        <w:rPr>
          <w:rFonts w:ascii="仿宋_GB2312" w:eastAsia="仿宋_GB2312" w:hAnsi="仿宋" w:hint="eastAsia"/>
          <w:b/>
          <w:sz w:val="28"/>
          <w:szCs w:val="28"/>
        </w:rPr>
        <w:t>一、进一步做好拖欠农民工工资争议预防协商工作</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（一）加强拖欠农民工工资争议预防工作。</w:t>
      </w:r>
      <w:r w:rsidRPr="008A4091">
        <w:rPr>
          <w:rFonts w:ascii="仿宋_GB2312" w:eastAsia="仿宋_GB2312" w:hAnsi="仿宋" w:hint="eastAsia"/>
          <w:sz w:val="28"/>
          <w:szCs w:val="28"/>
        </w:rPr>
        <w:t>创新发展“枫桥经验”，加大农民工工资支付法律法规宣传力度，增强用人单位法治意识和农民工依法维权意识。推动用人单位加强对农民工的人文关怀，做好农民工心理疏导工作。指导企业与农民工建立多种形式的对话沟通机制。推行劳动争议仲裁建议书、司法建议书制度，积极引导用人单位依法履行按时足额支付农民工工资义务。</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（二）引导用人单位与农民工通过协商解决争议。</w:t>
      </w:r>
      <w:r w:rsidRPr="008A4091">
        <w:rPr>
          <w:rFonts w:ascii="仿宋_GB2312" w:eastAsia="仿宋_GB2312" w:hAnsi="仿宋" w:hint="eastAsia"/>
          <w:sz w:val="28"/>
          <w:szCs w:val="28"/>
        </w:rPr>
        <w:t>指导用人单位</w:t>
      </w:r>
      <w:r w:rsidRPr="008A4091">
        <w:rPr>
          <w:rFonts w:ascii="仿宋_GB2312" w:eastAsia="仿宋_GB2312" w:hAnsi="仿宋" w:hint="eastAsia"/>
          <w:sz w:val="28"/>
          <w:szCs w:val="28"/>
        </w:rPr>
        <w:lastRenderedPageBreak/>
        <w:t>完善协商规则，积极探索建立内部申诉和协商回应制度。对出现拖欠农民工工资争议的用人单位，积极引导争议双方当事人开展协商，达成和解。工会组织要切实发挥在争议协商中的作用，有效维护农民工合法权益。</w:t>
      </w:r>
    </w:p>
    <w:p w:rsidR="00EB7F77" w:rsidRPr="008A4091" w:rsidRDefault="00EB7F77" w:rsidP="00EB7F77">
      <w:pPr>
        <w:ind w:firstLineChars="196" w:firstLine="551"/>
        <w:rPr>
          <w:rFonts w:ascii="仿宋_GB2312" w:eastAsia="仿宋_GB2312" w:hAnsi="仿宋" w:hint="eastAsia"/>
          <w:b/>
          <w:sz w:val="28"/>
          <w:szCs w:val="28"/>
        </w:rPr>
      </w:pPr>
      <w:r w:rsidRPr="008A4091">
        <w:rPr>
          <w:rFonts w:ascii="仿宋_GB2312" w:eastAsia="仿宋_GB2312" w:hAnsi="仿宋" w:hint="eastAsia"/>
          <w:b/>
          <w:sz w:val="28"/>
          <w:szCs w:val="28"/>
        </w:rPr>
        <w:t>二、进一步加强拖欠农民工工资争议调解工作</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（一）充分发挥基层劳动争议调解组织作用。</w:t>
      </w:r>
      <w:r w:rsidRPr="008A4091">
        <w:rPr>
          <w:rFonts w:ascii="仿宋_GB2312" w:eastAsia="仿宋_GB2312" w:hAnsi="仿宋" w:hint="eastAsia"/>
          <w:sz w:val="28"/>
          <w:szCs w:val="28"/>
        </w:rPr>
        <w:t>积极引导农民工通过调解方式解决争议。指导企业劳动争议调解委员会、乡镇（街道）和工会、行业商（协）会设立的劳动争议调解组织积极参与拖欠农民工工资争议调解工作。根据案件实际情况，提出灵活有效的调解意见，引导当事人选择一次性支付、分期支付等调解方案。加强乡镇（街道）劳动争议调解组织的队伍建设和基础保障，充分发挥其在劳动争议调解中的主渠道作用。</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（二）加强调解与仲裁、诉讼衔接。</w:t>
      </w:r>
      <w:r w:rsidRPr="008A4091">
        <w:rPr>
          <w:rFonts w:ascii="仿宋_GB2312" w:eastAsia="仿宋_GB2312" w:hAnsi="仿宋" w:hint="eastAsia"/>
          <w:sz w:val="28"/>
          <w:szCs w:val="28"/>
        </w:rPr>
        <w:t>建立健全劳动争议调解组织与劳动人事争议仲裁委员会（以下简称仲裁委员会）信息互通机制。调解成功的案件，调解组织要结合实际引导当事人进行仲裁审查确认。符合受理条件的，仲裁委员会要当场受理，并自受理之日起三个工作日内完成审查工作；调解不成的案件，调解组织要及时引导当事人进入仲裁程序，可探索建立代收仲裁申请制度。依法落实支付令规定，农民工与用人单位因支付拖欠工资达成调解协议，用人单位在协议约定期限内不履行的，农民工可持调解协议书依法向人民法院申请支付令，人民法院要依法发出支付令。</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（三）妥善调处拖欠农民工工资重大集体劳动争议。</w:t>
      </w:r>
      <w:r w:rsidRPr="008A4091">
        <w:rPr>
          <w:rFonts w:ascii="仿宋_GB2312" w:eastAsia="仿宋_GB2312" w:hAnsi="仿宋" w:hint="eastAsia"/>
          <w:sz w:val="28"/>
          <w:szCs w:val="28"/>
        </w:rPr>
        <w:t>各地人力资</w:t>
      </w:r>
      <w:r w:rsidRPr="008A4091">
        <w:rPr>
          <w:rFonts w:ascii="仿宋_GB2312" w:eastAsia="仿宋_GB2312" w:hAnsi="仿宋" w:hint="eastAsia"/>
          <w:sz w:val="28"/>
          <w:szCs w:val="28"/>
        </w:rPr>
        <w:lastRenderedPageBreak/>
        <w:t>源社会保障部门要制订拖欠农民工工资重大集体劳动争议处理应急工作预案，明确应急措施、程序和保障等基本要求。发生拖欠农民工工资集体劳动争议时，人力资源社会保障部门要会同工会、企业代表组织及时介入，主动约谈用人单位，依法促成和解或调解解决。要吸收擅长处理劳动争议的律师、专家学者等社会力量参与调解。</w:t>
      </w:r>
    </w:p>
    <w:p w:rsidR="00EB7F77" w:rsidRPr="008A4091" w:rsidRDefault="00EB7F77" w:rsidP="00EB7F77">
      <w:pPr>
        <w:ind w:firstLineChars="200" w:firstLine="562"/>
        <w:rPr>
          <w:rFonts w:ascii="仿宋_GB2312" w:eastAsia="仿宋_GB2312" w:hAnsi="仿宋" w:hint="eastAsia"/>
          <w:b/>
          <w:sz w:val="28"/>
          <w:szCs w:val="28"/>
        </w:rPr>
      </w:pPr>
      <w:r w:rsidRPr="008A4091">
        <w:rPr>
          <w:rFonts w:ascii="仿宋_GB2312" w:eastAsia="仿宋_GB2312" w:hAnsi="仿宋" w:hint="eastAsia"/>
          <w:b/>
          <w:sz w:val="28"/>
          <w:szCs w:val="28"/>
        </w:rPr>
        <w:t>三、进一步提高拖欠农民工工资争议仲裁质效</w:t>
      </w:r>
    </w:p>
    <w:p w:rsidR="00EB7F77" w:rsidRPr="008A4091" w:rsidRDefault="00EB7F77" w:rsidP="00EB7F77">
      <w:pPr>
        <w:ind w:firstLineChars="200" w:firstLine="562"/>
        <w:rPr>
          <w:rFonts w:ascii="仿宋_GB2312" w:eastAsia="仿宋_GB2312" w:hAnsi="仿宋" w:hint="eastAsia"/>
          <w:b/>
          <w:sz w:val="28"/>
          <w:szCs w:val="28"/>
        </w:rPr>
      </w:pPr>
      <w:r w:rsidRPr="008A4091">
        <w:rPr>
          <w:rFonts w:ascii="仿宋_GB2312" w:eastAsia="仿宋_GB2312" w:hAnsi="仿宋" w:hint="eastAsia"/>
          <w:b/>
          <w:sz w:val="28"/>
          <w:szCs w:val="28"/>
        </w:rPr>
        <w:t>（一）集中</w:t>
      </w:r>
      <w:proofErr w:type="gramStart"/>
      <w:r w:rsidRPr="008A4091">
        <w:rPr>
          <w:rFonts w:ascii="仿宋_GB2312" w:eastAsia="仿宋_GB2312" w:hAnsi="仿宋" w:hint="eastAsia"/>
          <w:b/>
          <w:sz w:val="28"/>
          <w:szCs w:val="28"/>
        </w:rPr>
        <w:t>办结超</w:t>
      </w:r>
      <w:proofErr w:type="gramEnd"/>
      <w:r w:rsidRPr="008A4091">
        <w:rPr>
          <w:rFonts w:ascii="仿宋_GB2312" w:eastAsia="仿宋_GB2312" w:hAnsi="仿宋" w:hint="eastAsia"/>
          <w:b/>
          <w:sz w:val="28"/>
          <w:szCs w:val="28"/>
        </w:rPr>
        <w:t>审限拖欠农民工工资争议仲裁案件。</w:t>
      </w:r>
      <w:r w:rsidRPr="008A4091">
        <w:rPr>
          <w:rFonts w:ascii="仿宋_GB2312" w:eastAsia="仿宋_GB2312" w:hAnsi="仿宋" w:hint="eastAsia"/>
          <w:sz w:val="28"/>
          <w:szCs w:val="28"/>
        </w:rPr>
        <w:t>各地人力资源社会保障部门要制订工作方案，组织辖区内仲裁委员会对2019年7月31日</w:t>
      </w:r>
      <w:proofErr w:type="gramStart"/>
      <w:r w:rsidRPr="008A4091">
        <w:rPr>
          <w:rFonts w:ascii="仿宋_GB2312" w:eastAsia="仿宋_GB2312" w:hAnsi="仿宋" w:hint="eastAsia"/>
          <w:sz w:val="28"/>
          <w:szCs w:val="28"/>
        </w:rPr>
        <w:t>以前超审限未</w:t>
      </w:r>
      <w:proofErr w:type="gramEnd"/>
      <w:r w:rsidRPr="008A4091">
        <w:rPr>
          <w:rFonts w:ascii="仿宋_GB2312" w:eastAsia="仿宋_GB2312" w:hAnsi="仿宋" w:hint="eastAsia"/>
          <w:sz w:val="28"/>
          <w:szCs w:val="28"/>
        </w:rPr>
        <w:t>办结的拖欠农民工工资争议案件进行全面摸底排查，组织精干力量采取优先调解、优先开庭、优先裁决等措施加快办理。要通过倒排时间表、记账销号等方式加强督查督办，在保证办案质量的前提下，于2019年9月30日前全部办结，基本杜绝拖欠农民工工资争议案件超审限现象。各地要在10月15日前，将仲裁机构处理超审限拖欠农民工工资争议案件情况统计表报送人力资源社会保障部调解仲裁管理司。</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（二）畅通拖欠农民工工资争议仲裁“绿色通道”。</w:t>
      </w:r>
      <w:r w:rsidRPr="008A4091">
        <w:rPr>
          <w:rFonts w:ascii="仿宋_GB2312" w:eastAsia="仿宋_GB2312" w:hAnsi="仿宋" w:hint="eastAsia"/>
          <w:sz w:val="28"/>
          <w:szCs w:val="28"/>
        </w:rPr>
        <w:t>仲裁委员会要对拖欠农民工工资争议实行全程优先处理，对符合立案条件的，当天申请，当天立案，并在三个工作日内将仲裁庭组成人员、答辩、举证、开庭等事项一次性通知当事人。加强庭前调解，可设置专门庭前调解机构、配备专门调解人员，立案时同步开展调解。落实简易处理规定，对简单小额案件实行速裁制，有条件的地区可设置</w:t>
      </w:r>
      <w:proofErr w:type="gramStart"/>
      <w:r w:rsidRPr="008A4091">
        <w:rPr>
          <w:rFonts w:ascii="仿宋_GB2312" w:eastAsia="仿宋_GB2312" w:hAnsi="仿宋" w:hint="eastAsia"/>
          <w:sz w:val="28"/>
          <w:szCs w:val="28"/>
        </w:rPr>
        <w:t>专门速裁庭</w:t>
      </w:r>
      <w:proofErr w:type="gramEnd"/>
      <w:r w:rsidRPr="008A4091">
        <w:rPr>
          <w:rFonts w:ascii="仿宋_GB2312" w:eastAsia="仿宋_GB2312" w:hAnsi="仿宋" w:hint="eastAsia"/>
          <w:sz w:val="28"/>
          <w:szCs w:val="28"/>
        </w:rPr>
        <w:t>。仲裁庭可通过经与被申请人协商同意缩短或者取消答辩期、采用简便</w:t>
      </w:r>
      <w:r w:rsidRPr="008A4091">
        <w:rPr>
          <w:rFonts w:ascii="仿宋_GB2312" w:eastAsia="仿宋_GB2312" w:hAnsi="仿宋" w:hint="eastAsia"/>
          <w:sz w:val="28"/>
          <w:szCs w:val="28"/>
        </w:rPr>
        <w:lastRenderedPageBreak/>
        <w:t>方式送达有关仲裁文书等措施，</w:t>
      </w:r>
      <w:proofErr w:type="gramStart"/>
      <w:r w:rsidRPr="008A4091">
        <w:rPr>
          <w:rFonts w:ascii="仿宋_GB2312" w:eastAsia="仿宋_GB2312" w:hAnsi="仿宋" w:hint="eastAsia"/>
          <w:sz w:val="28"/>
          <w:szCs w:val="28"/>
        </w:rPr>
        <w:t>将审限</w:t>
      </w:r>
      <w:proofErr w:type="gramEnd"/>
      <w:r w:rsidRPr="008A4091">
        <w:rPr>
          <w:rFonts w:ascii="仿宋_GB2312" w:eastAsia="仿宋_GB2312" w:hAnsi="仿宋" w:hint="eastAsia"/>
          <w:sz w:val="28"/>
          <w:szCs w:val="28"/>
        </w:rPr>
        <w:t>缩短至三十日内。</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（三）增强拖欠农民工工资争议仲裁处理效果。</w:t>
      </w:r>
      <w:r w:rsidRPr="008A4091">
        <w:rPr>
          <w:rFonts w:ascii="仿宋_GB2312" w:eastAsia="仿宋_GB2312" w:hAnsi="仿宋" w:hint="eastAsia"/>
          <w:sz w:val="28"/>
          <w:szCs w:val="28"/>
        </w:rPr>
        <w:t>对农民工因客观原因不能自行收集的证据，仲裁委员会可根据农民工的申请依法主动予以收集。对同时涉及拖欠工资和其他仲裁请求的案件，可引导农民工就工资请求先行调解，依法发挥终局裁决、先行裁决、先予执行等制度效能，提高拖欠农民工工资争议案件仲裁终结率。严格落实集体劳动争议仲裁处理的组庭、送达等规定，稳妥处理拖欠农民工工资重大集体劳动争议。对涉及劳动者人数较多、涉及金额较大、社会影响较广的案件，仲裁机构负责人要挂牌督办。</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（四）加强拖欠农民工工资争议仲裁与诉讼衔接。</w:t>
      </w:r>
      <w:r w:rsidRPr="008A4091">
        <w:rPr>
          <w:rFonts w:ascii="仿宋_GB2312" w:eastAsia="仿宋_GB2312" w:hAnsi="仿宋" w:hint="eastAsia"/>
          <w:sz w:val="28"/>
          <w:szCs w:val="28"/>
        </w:rPr>
        <w:t>人力资源社会保障部门要会同人民法院共同研究拖欠农民工工资争议处理的重点问题，形成</w:t>
      </w:r>
      <w:proofErr w:type="gramStart"/>
      <w:r w:rsidRPr="008A4091">
        <w:rPr>
          <w:rFonts w:ascii="仿宋_GB2312" w:eastAsia="仿宋_GB2312" w:hAnsi="仿宋" w:hint="eastAsia"/>
          <w:sz w:val="28"/>
          <w:szCs w:val="28"/>
        </w:rPr>
        <w:t>类案指导</w:t>
      </w:r>
      <w:proofErr w:type="gramEnd"/>
      <w:r w:rsidRPr="008A4091">
        <w:rPr>
          <w:rFonts w:ascii="仿宋_GB2312" w:eastAsia="仿宋_GB2312" w:hAnsi="仿宋" w:hint="eastAsia"/>
          <w:sz w:val="28"/>
          <w:szCs w:val="28"/>
        </w:rPr>
        <w:t>口径，统一裁</w:t>
      </w:r>
      <w:proofErr w:type="gramStart"/>
      <w:r w:rsidRPr="008A4091">
        <w:rPr>
          <w:rFonts w:ascii="仿宋_GB2312" w:eastAsia="仿宋_GB2312" w:hAnsi="仿宋" w:hint="eastAsia"/>
          <w:sz w:val="28"/>
          <w:szCs w:val="28"/>
        </w:rPr>
        <w:t>审法律</w:t>
      </w:r>
      <w:proofErr w:type="gramEnd"/>
      <w:r w:rsidRPr="008A4091">
        <w:rPr>
          <w:rFonts w:ascii="仿宋_GB2312" w:eastAsia="仿宋_GB2312" w:hAnsi="仿宋" w:hint="eastAsia"/>
          <w:sz w:val="28"/>
          <w:szCs w:val="28"/>
        </w:rPr>
        <w:t>适用标准。人民法院在审理拖欠农民工工资争议案件中，对仲裁庭已依法质询、质证的证据，除当事人有相反证据足以推翻的以外，可不再予以当庭质证；当事人在仲裁程序中已自认的事实，在审理中又予以否认的，人民法院一般不予支持；对当事人在仲裁程序中未依法提交或拒不提交的证据，除该证据与案件基本事实有关，人民法院可不予采纳。有条件的地区，仲裁委员会与人民法院可根据案件仲裁和审理需要，建立相互协助查证制度，以便及时调取、查证相关证据材料。积极推动和落实仲裁委员会与人民法院之间的案件保全、执行</w:t>
      </w:r>
      <w:proofErr w:type="gramStart"/>
      <w:r w:rsidRPr="008A4091">
        <w:rPr>
          <w:rFonts w:ascii="仿宋_GB2312" w:eastAsia="仿宋_GB2312" w:hAnsi="仿宋" w:hint="eastAsia"/>
          <w:sz w:val="28"/>
          <w:szCs w:val="28"/>
        </w:rPr>
        <w:t>联动等裁审</w:t>
      </w:r>
      <w:proofErr w:type="gramEnd"/>
      <w:r w:rsidRPr="008A4091">
        <w:rPr>
          <w:rFonts w:ascii="仿宋_GB2312" w:eastAsia="仿宋_GB2312" w:hAnsi="仿宋" w:hint="eastAsia"/>
          <w:sz w:val="28"/>
          <w:szCs w:val="28"/>
        </w:rPr>
        <w:t>衔接工作机制建设，确定专人负责，做好案件材料传递、信息互通等工作。</w:t>
      </w:r>
    </w:p>
    <w:p w:rsidR="00EB7F77" w:rsidRPr="008A4091" w:rsidRDefault="00EB7F77" w:rsidP="00EB7F77">
      <w:pPr>
        <w:ind w:firstLineChars="200" w:firstLine="562"/>
        <w:rPr>
          <w:rFonts w:ascii="仿宋_GB2312" w:eastAsia="仿宋_GB2312" w:hAnsi="仿宋" w:hint="eastAsia"/>
          <w:b/>
          <w:sz w:val="28"/>
          <w:szCs w:val="28"/>
        </w:rPr>
      </w:pPr>
      <w:r w:rsidRPr="008A4091">
        <w:rPr>
          <w:rFonts w:ascii="仿宋_GB2312" w:eastAsia="仿宋_GB2312" w:hAnsi="仿宋" w:hint="eastAsia"/>
          <w:b/>
          <w:sz w:val="28"/>
          <w:szCs w:val="28"/>
        </w:rPr>
        <w:t>四、进一步强化拖欠农民工工资争议案件审判执行工作</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lastRenderedPageBreak/>
        <w:t>（一）完善拖欠农民工工资争议案件审理机制。</w:t>
      </w:r>
      <w:r w:rsidRPr="008A4091">
        <w:rPr>
          <w:rFonts w:ascii="仿宋_GB2312" w:eastAsia="仿宋_GB2312" w:hAnsi="仿宋" w:hint="eastAsia"/>
          <w:sz w:val="28"/>
          <w:szCs w:val="28"/>
        </w:rPr>
        <w:t>各级人民法院要畅通立案“绿色通道”，及时审查受理拖欠农民工工资争议案件。农民工以用人单位的工资欠条为证据直接向人民法院起诉，诉讼请求不涉及劳动关系其他争议的，可视为拖欠劳动报酬纠纷，按照普通民事案件受理。审理中，根据诚实信用、公平原则合理分配举证责任，对符合法定条件的，人民法院要主动依职权调查。要积极运用和解、调解等方式，充分发挥简易程序和小额</w:t>
      </w:r>
      <w:proofErr w:type="gramStart"/>
      <w:r w:rsidRPr="008A4091">
        <w:rPr>
          <w:rFonts w:ascii="仿宋_GB2312" w:eastAsia="仿宋_GB2312" w:hAnsi="仿宋" w:hint="eastAsia"/>
          <w:sz w:val="28"/>
          <w:szCs w:val="28"/>
        </w:rPr>
        <w:t>速裁机制</w:t>
      </w:r>
      <w:proofErr w:type="gramEnd"/>
      <w:r w:rsidRPr="008A4091">
        <w:rPr>
          <w:rFonts w:ascii="仿宋_GB2312" w:eastAsia="仿宋_GB2312" w:hAnsi="仿宋" w:hint="eastAsia"/>
          <w:sz w:val="28"/>
          <w:szCs w:val="28"/>
        </w:rPr>
        <w:t>及时、简便、快捷的功能，降低诉讼成本、提高诉讼效率、减少矛盾冲突、切实维护农民工的合法权益。同时，对符合先予执行法定条件的，要及时裁定先予执行。</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（二）加大拖欠农民工工资争议案件执行力度。</w:t>
      </w:r>
      <w:r w:rsidRPr="008A4091">
        <w:rPr>
          <w:rFonts w:ascii="仿宋_GB2312" w:eastAsia="仿宋_GB2312" w:hAnsi="仿宋" w:hint="eastAsia"/>
          <w:sz w:val="28"/>
          <w:szCs w:val="28"/>
        </w:rPr>
        <w:t>各级人民法院要将拖欠农民工工资争议案件作为重点民生案件</w:t>
      </w:r>
      <w:proofErr w:type="gramStart"/>
      <w:r w:rsidRPr="008A4091">
        <w:rPr>
          <w:rFonts w:ascii="仿宋_GB2312" w:eastAsia="仿宋_GB2312" w:hAnsi="仿宋" w:hint="eastAsia"/>
          <w:sz w:val="28"/>
          <w:szCs w:val="28"/>
        </w:rPr>
        <w:t>纳入速执程序</w:t>
      </w:r>
      <w:proofErr w:type="gramEnd"/>
      <w:r w:rsidRPr="008A4091">
        <w:rPr>
          <w:rFonts w:ascii="仿宋_GB2312" w:eastAsia="仿宋_GB2312" w:hAnsi="仿宋" w:hint="eastAsia"/>
          <w:sz w:val="28"/>
          <w:szCs w:val="28"/>
        </w:rPr>
        <w:t>，优先安排人力、物力，用足、用尽执行措施。要规范裁</w:t>
      </w:r>
      <w:proofErr w:type="gramStart"/>
      <w:r w:rsidRPr="008A4091">
        <w:rPr>
          <w:rFonts w:ascii="仿宋_GB2312" w:eastAsia="仿宋_GB2312" w:hAnsi="仿宋" w:hint="eastAsia"/>
          <w:sz w:val="28"/>
          <w:szCs w:val="28"/>
        </w:rPr>
        <w:t>审执行</w:t>
      </w:r>
      <w:proofErr w:type="gramEnd"/>
      <w:r w:rsidRPr="008A4091">
        <w:rPr>
          <w:rFonts w:ascii="仿宋_GB2312" w:eastAsia="仿宋_GB2312" w:hAnsi="仿宋" w:hint="eastAsia"/>
          <w:sz w:val="28"/>
          <w:szCs w:val="28"/>
        </w:rPr>
        <w:t>程序衔接，积极会同各级人力资源社会保障部门，进一步强化拖欠农民工工资争议案件仲裁裁决书、调解书的执行力度。对被执行人确无履行能力、农民工确有生活困难的，要根据当地司法救助规定，及时给予执行救助。</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（三）落实拖欠农民工工资争议案件保全规定。</w:t>
      </w:r>
      <w:r w:rsidRPr="008A4091">
        <w:rPr>
          <w:rFonts w:ascii="仿宋_GB2312" w:eastAsia="仿宋_GB2312" w:hAnsi="仿宋" w:hint="eastAsia"/>
          <w:sz w:val="28"/>
          <w:szCs w:val="28"/>
        </w:rPr>
        <w:t>切实落实最高人民法院有关办理财产保全案件的司法解释规定，对农民工追索工资案件申请财产保全的，一般不应要求担保；对当事人没有提出申请，但存在因用人单位转移、隐匿财产等可能导致仲裁裁决、判决等难以执行的，人民法院可依职权采取保全措施；对农民工在仲裁阶段提出财产保全申请的，人民法院要依法快速审查并及时</w:t>
      </w:r>
      <w:proofErr w:type="gramStart"/>
      <w:r w:rsidRPr="008A4091">
        <w:rPr>
          <w:rFonts w:ascii="仿宋_GB2312" w:eastAsia="仿宋_GB2312" w:hAnsi="仿宋" w:hint="eastAsia"/>
          <w:sz w:val="28"/>
          <w:szCs w:val="28"/>
        </w:rPr>
        <w:t>作出</w:t>
      </w:r>
      <w:proofErr w:type="gramEnd"/>
      <w:r w:rsidRPr="008A4091">
        <w:rPr>
          <w:rFonts w:ascii="仿宋_GB2312" w:eastAsia="仿宋_GB2312" w:hAnsi="仿宋" w:hint="eastAsia"/>
          <w:sz w:val="28"/>
          <w:szCs w:val="28"/>
        </w:rPr>
        <w:t>裁定。</w:t>
      </w:r>
    </w:p>
    <w:p w:rsidR="00EB7F77" w:rsidRPr="008A4091" w:rsidRDefault="00EB7F77" w:rsidP="00EB7F77">
      <w:pPr>
        <w:ind w:firstLineChars="200" w:firstLine="562"/>
        <w:rPr>
          <w:rFonts w:ascii="仿宋_GB2312" w:eastAsia="仿宋_GB2312" w:hAnsi="仿宋" w:hint="eastAsia"/>
          <w:b/>
          <w:sz w:val="28"/>
          <w:szCs w:val="28"/>
        </w:rPr>
      </w:pPr>
      <w:r w:rsidRPr="008A4091">
        <w:rPr>
          <w:rFonts w:ascii="仿宋_GB2312" w:eastAsia="仿宋_GB2312" w:hAnsi="仿宋" w:hint="eastAsia"/>
          <w:b/>
          <w:sz w:val="28"/>
          <w:szCs w:val="28"/>
        </w:rPr>
        <w:lastRenderedPageBreak/>
        <w:t>五、工作要求</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（一）提高政治站位。</w:t>
      </w:r>
      <w:r w:rsidRPr="008A4091">
        <w:rPr>
          <w:rFonts w:ascii="仿宋_GB2312" w:eastAsia="仿宋_GB2312" w:hAnsi="仿宋" w:hint="eastAsia"/>
          <w:sz w:val="28"/>
          <w:szCs w:val="28"/>
        </w:rPr>
        <w:t>做好拖欠农民工工资争议处理工作，关系到人民群众的切身利益，关系到社会和谐稳定，是实现社会公平正义的必然要求。要坚持人民立场，坚持人民主体地位，始终把人民放在心中最高的位置，深刻认识做好拖欠农民工工资争议处理工作的极端重要性和紧迫性，将其作为树牢“四个意识”、做到“两个维护”的重要检验和一项重大政治任务来抓，进一步压紧压实责任，强化组织保障，持续依法推进，确保政治效果、法律效果与社会效果相统一。要区分情况、分类指导，对用人单位法治意识不强的，加强教育引导；对因经营困难导致拖欠农民工工资的，要将稳就业、</w:t>
      </w:r>
      <w:proofErr w:type="gramStart"/>
      <w:r w:rsidRPr="008A4091">
        <w:rPr>
          <w:rFonts w:ascii="仿宋_GB2312" w:eastAsia="仿宋_GB2312" w:hAnsi="仿宋" w:hint="eastAsia"/>
          <w:sz w:val="28"/>
          <w:szCs w:val="28"/>
        </w:rPr>
        <w:t>稳企业</w:t>
      </w:r>
      <w:proofErr w:type="gramEnd"/>
      <w:r w:rsidRPr="008A4091">
        <w:rPr>
          <w:rFonts w:ascii="仿宋_GB2312" w:eastAsia="仿宋_GB2312" w:hAnsi="仿宋" w:hint="eastAsia"/>
          <w:sz w:val="28"/>
          <w:szCs w:val="28"/>
        </w:rPr>
        <w:t>与根治拖欠农民工工资问题有效结合；对因政府部门或国有企业拖欠工程款引发拖欠农民工工资争议的，要协调有关部门推动问题解决。</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（二）加强预警监测。</w:t>
      </w:r>
      <w:r w:rsidRPr="008A4091">
        <w:rPr>
          <w:rFonts w:ascii="仿宋_GB2312" w:eastAsia="仿宋_GB2312" w:hAnsi="仿宋" w:hint="eastAsia"/>
          <w:sz w:val="28"/>
          <w:szCs w:val="28"/>
        </w:rPr>
        <w:t>深入</w:t>
      </w:r>
      <w:proofErr w:type="gramStart"/>
      <w:r w:rsidRPr="008A4091">
        <w:rPr>
          <w:rFonts w:ascii="仿宋_GB2312" w:eastAsia="仿宋_GB2312" w:hAnsi="仿宋" w:hint="eastAsia"/>
          <w:sz w:val="28"/>
          <w:szCs w:val="28"/>
        </w:rPr>
        <w:t>研</w:t>
      </w:r>
      <w:proofErr w:type="gramEnd"/>
      <w:r w:rsidRPr="008A4091">
        <w:rPr>
          <w:rFonts w:ascii="仿宋_GB2312" w:eastAsia="仿宋_GB2312" w:hAnsi="仿宋" w:hint="eastAsia"/>
          <w:sz w:val="28"/>
          <w:szCs w:val="28"/>
        </w:rPr>
        <w:t>判拖欠农民工工资争议处理的工作形势，密切关注宏观经济环境变化、新</w:t>
      </w:r>
      <w:proofErr w:type="gramStart"/>
      <w:r w:rsidRPr="008A4091">
        <w:rPr>
          <w:rFonts w:ascii="仿宋_GB2312" w:eastAsia="仿宋_GB2312" w:hAnsi="仿宋" w:hint="eastAsia"/>
          <w:sz w:val="28"/>
          <w:szCs w:val="28"/>
        </w:rPr>
        <w:t>业态新模式</w:t>
      </w:r>
      <w:proofErr w:type="gramEnd"/>
      <w:r w:rsidRPr="008A4091">
        <w:rPr>
          <w:rFonts w:ascii="仿宋_GB2312" w:eastAsia="仿宋_GB2312" w:hAnsi="仿宋" w:hint="eastAsia"/>
          <w:sz w:val="28"/>
          <w:szCs w:val="28"/>
        </w:rPr>
        <w:t>发展等对拖欠农民工工资争议处理工作的影响，主动采取应对措施，加强风险防控。拖欠农民工工资争议多发高发地区的乡镇（街道）劳动争议调解组织要对企业进行动态监测，定期开展预警排查，存在引发群体性事件风险的，要及时向所在县（市、区）人力资源社会保障部门报告，积极采取措施防范化解。</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（三）健全协同机制。</w:t>
      </w:r>
      <w:r w:rsidRPr="008A4091">
        <w:rPr>
          <w:rFonts w:ascii="仿宋_GB2312" w:eastAsia="仿宋_GB2312" w:hAnsi="仿宋" w:hint="eastAsia"/>
          <w:sz w:val="28"/>
          <w:szCs w:val="28"/>
        </w:rPr>
        <w:t>根据劳动争议仲裁、劳动保障监察职责特点和优势，按照有利于及时有效维护农民工合法权益原则，引导农民工依法理性选择维权方式。仲裁机构要与劳动保障监察机构加强协调</w:t>
      </w:r>
      <w:r w:rsidRPr="008A4091">
        <w:rPr>
          <w:rFonts w:ascii="仿宋_GB2312" w:eastAsia="仿宋_GB2312" w:hAnsi="仿宋" w:hint="eastAsia"/>
          <w:sz w:val="28"/>
          <w:szCs w:val="28"/>
        </w:rPr>
        <w:lastRenderedPageBreak/>
        <w:t>配合，完善信息共享、事实互认、情况会商、协调处置等联动工作机制，有条件的地区可实行一站受理、首问负责、分类处理等制度。进一步加强人力资源社会保障部门、人民法院、工会、企业代表组织间的沟通协调，形成齐抓共管、各负其责、互动有力的工作局面，适时对辖区内相关部门的职能发挥、工作机制落实等情况开展监督检查。</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（四）做好便民服务。</w:t>
      </w:r>
      <w:r w:rsidRPr="008A4091">
        <w:rPr>
          <w:rFonts w:ascii="仿宋_GB2312" w:eastAsia="仿宋_GB2312" w:hAnsi="仿宋" w:hint="eastAsia"/>
          <w:sz w:val="28"/>
          <w:szCs w:val="28"/>
        </w:rPr>
        <w:t>要积极推行流动仲裁、巡回审判等改革举措，方便农民工就近就地维权。加强“互联网+调解仲裁”服务平台建设，发挥人民法院互联网诉讼服务优势，加强线上线下服务对接，更好为农民工提供“零跑腿”、“网上办”等服务。进一步加强调解仲裁行风建设，加快建设现代化诉讼服务体系，不断创新服务方式、提高服务水平，为农民工提供更加公开透明、高效便捷的维权服务。</w:t>
      </w:r>
    </w:p>
    <w:p w:rsidR="00EB7F77" w:rsidRPr="008A4091" w:rsidRDefault="00EB7F77" w:rsidP="00EB7F77">
      <w:pPr>
        <w:ind w:firstLineChars="200" w:firstLine="562"/>
        <w:rPr>
          <w:rFonts w:ascii="仿宋_GB2312" w:eastAsia="仿宋_GB2312" w:hAnsi="仿宋" w:hint="eastAsia"/>
          <w:sz w:val="28"/>
          <w:szCs w:val="28"/>
        </w:rPr>
      </w:pPr>
      <w:r w:rsidRPr="008A4091">
        <w:rPr>
          <w:rFonts w:ascii="仿宋_GB2312" w:eastAsia="仿宋_GB2312" w:hAnsi="仿宋" w:hint="eastAsia"/>
          <w:b/>
          <w:sz w:val="28"/>
          <w:szCs w:val="28"/>
        </w:rPr>
        <w:t>（五）加强宣传引导。</w:t>
      </w:r>
      <w:r w:rsidRPr="008A4091">
        <w:rPr>
          <w:rFonts w:ascii="仿宋_GB2312" w:eastAsia="仿宋_GB2312" w:hAnsi="仿宋" w:hint="eastAsia"/>
          <w:sz w:val="28"/>
          <w:szCs w:val="28"/>
        </w:rPr>
        <w:t>加强正面宣传和舆论引导，重点宣传拖欠农民工工资争议处理工作经验做法，特别是做好典型案例宣传，发挥“处理一案、警示一片”作用，为做好拖欠农民工工资争议处理工作营造良好的舆论氛围。</w:t>
      </w:r>
    </w:p>
    <w:p w:rsidR="00EB7F77" w:rsidRPr="008A4091" w:rsidRDefault="00EB7F77" w:rsidP="00EB7F77">
      <w:pPr>
        <w:ind w:firstLineChars="200" w:firstLine="560"/>
        <w:rPr>
          <w:rFonts w:ascii="仿宋_GB2312" w:eastAsia="仿宋_GB2312" w:hAnsi="仿宋" w:hint="eastAsia"/>
          <w:sz w:val="28"/>
          <w:szCs w:val="28"/>
        </w:rPr>
      </w:pPr>
    </w:p>
    <w:p w:rsidR="00EB7F77" w:rsidRPr="008A4091" w:rsidRDefault="00EB7F77" w:rsidP="00EB7F77">
      <w:pPr>
        <w:ind w:firstLineChars="200" w:firstLine="560"/>
        <w:rPr>
          <w:rFonts w:ascii="仿宋_GB2312" w:eastAsia="仿宋_GB2312" w:hAnsi="仿宋" w:hint="eastAsia"/>
          <w:sz w:val="28"/>
          <w:szCs w:val="28"/>
        </w:rPr>
      </w:pPr>
    </w:p>
    <w:p w:rsidR="00EB7F77"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t>人力资源社会保障部</w:t>
      </w:r>
    </w:p>
    <w:p w:rsidR="00EB7F77"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t>最高人民法院</w:t>
      </w:r>
    </w:p>
    <w:p w:rsidR="00EB7F77"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t>中华全国总工会</w:t>
      </w:r>
    </w:p>
    <w:p w:rsidR="00EB7F77"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t>中华全国工商业联合会</w:t>
      </w:r>
    </w:p>
    <w:p w:rsidR="00EB7F77"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t>中国企业联合会/中国企业家协会</w:t>
      </w:r>
    </w:p>
    <w:p w:rsidR="002674FB" w:rsidRPr="008A4091" w:rsidRDefault="00EB7F77" w:rsidP="00EB7F77">
      <w:pPr>
        <w:jc w:val="right"/>
        <w:rPr>
          <w:rFonts w:ascii="仿宋_GB2312" w:eastAsia="仿宋_GB2312" w:hAnsi="仿宋" w:hint="eastAsia"/>
          <w:sz w:val="28"/>
          <w:szCs w:val="28"/>
        </w:rPr>
      </w:pPr>
      <w:r w:rsidRPr="008A4091">
        <w:rPr>
          <w:rFonts w:ascii="仿宋_GB2312" w:eastAsia="仿宋_GB2312" w:hAnsi="仿宋" w:hint="eastAsia"/>
          <w:sz w:val="28"/>
          <w:szCs w:val="28"/>
        </w:rPr>
        <w:lastRenderedPageBreak/>
        <w:t>2019</w:t>
      </w:r>
      <w:bookmarkStart w:id="0" w:name="_GoBack"/>
      <w:bookmarkEnd w:id="0"/>
      <w:r w:rsidRPr="008A4091">
        <w:rPr>
          <w:rFonts w:ascii="仿宋_GB2312" w:eastAsia="仿宋_GB2312" w:hAnsi="仿宋" w:hint="eastAsia"/>
          <w:sz w:val="28"/>
          <w:szCs w:val="28"/>
        </w:rPr>
        <w:t>年7月26日</w:t>
      </w:r>
    </w:p>
    <w:sectPr w:rsidR="002674FB" w:rsidRPr="008A409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95" w:rsidRDefault="007C3F95" w:rsidP="003B3077">
      <w:r>
        <w:separator/>
      </w:r>
    </w:p>
  </w:endnote>
  <w:endnote w:type="continuationSeparator" w:id="0">
    <w:p w:rsidR="007C3F95" w:rsidRDefault="007C3F95" w:rsidP="003B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415938"/>
      <w:docPartObj>
        <w:docPartGallery w:val="Page Numbers (Bottom of Page)"/>
        <w:docPartUnique/>
      </w:docPartObj>
    </w:sdtPr>
    <w:sdtContent>
      <w:p w:rsidR="008A4091" w:rsidRDefault="008A4091">
        <w:pPr>
          <w:pStyle w:val="a4"/>
          <w:jc w:val="center"/>
        </w:pPr>
        <w:r>
          <w:fldChar w:fldCharType="begin"/>
        </w:r>
        <w:r>
          <w:instrText>PAGE   \* MERGEFORMAT</w:instrText>
        </w:r>
        <w:r>
          <w:fldChar w:fldCharType="separate"/>
        </w:r>
        <w:r w:rsidRPr="008A4091">
          <w:rPr>
            <w:noProof/>
            <w:lang w:val="zh-CN"/>
          </w:rPr>
          <w:t>1</w:t>
        </w:r>
        <w:r>
          <w:fldChar w:fldCharType="end"/>
        </w:r>
      </w:p>
    </w:sdtContent>
  </w:sdt>
  <w:p w:rsidR="008A4091" w:rsidRDefault="008A40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95" w:rsidRDefault="007C3F95" w:rsidP="003B3077">
      <w:r>
        <w:separator/>
      </w:r>
    </w:p>
  </w:footnote>
  <w:footnote w:type="continuationSeparator" w:id="0">
    <w:p w:rsidR="007C3F95" w:rsidRDefault="007C3F95" w:rsidP="003B3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77"/>
    <w:rsid w:val="00000C11"/>
    <w:rsid w:val="00003EAB"/>
    <w:rsid w:val="00004F6E"/>
    <w:rsid w:val="0002343C"/>
    <w:rsid w:val="0002461E"/>
    <w:rsid w:val="00025671"/>
    <w:rsid w:val="00026AEE"/>
    <w:rsid w:val="00026F64"/>
    <w:rsid w:val="000273BA"/>
    <w:rsid w:val="00032F66"/>
    <w:rsid w:val="0003335F"/>
    <w:rsid w:val="00036A08"/>
    <w:rsid w:val="0003730A"/>
    <w:rsid w:val="00044EF1"/>
    <w:rsid w:val="00050B4F"/>
    <w:rsid w:val="00071BBC"/>
    <w:rsid w:val="00071D3C"/>
    <w:rsid w:val="00071DF7"/>
    <w:rsid w:val="00072123"/>
    <w:rsid w:val="00083050"/>
    <w:rsid w:val="00085532"/>
    <w:rsid w:val="0008571B"/>
    <w:rsid w:val="00086B43"/>
    <w:rsid w:val="00087AAA"/>
    <w:rsid w:val="00091D29"/>
    <w:rsid w:val="00094F7F"/>
    <w:rsid w:val="00095AF9"/>
    <w:rsid w:val="000A13D8"/>
    <w:rsid w:val="000A479C"/>
    <w:rsid w:val="000C04A7"/>
    <w:rsid w:val="000C3BBB"/>
    <w:rsid w:val="000C64A8"/>
    <w:rsid w:val="000C699E"/>
    <w:rsid w:val="000D4024"/>
    <w:rsid w:val="000D4A39"/>
    <w:rsid w:val="000D6537"/>
    <w:rsid w:val="000E1AFC"/>
    <w:rsid w:val="000E30C0"/>
    <w:rsid w:val="000F0285"/>
    <w:rsid w:val="000F7D5B"/>
    <w:rsid w:val="001032F6"/>
    <w:rsid w:val="001060F9"/>
    <w:rsid w:val="00114D77"/>
    <w:rsid w:val="00114E9C"/>
    <w:rsid w:val="00123BB8"/>
    <w:rsid w:val="00123CFE"/>
    <w:rsid w:val="00130067"/>
    <w:rsid w:val="001303BE"/>
    <w:rsid w:val="0013047F"/>
    <w:rsid w:val="00132F3D"/>
    <w:rsid w:val="001348C1"/>
    <w:rsid w:val="001358C4"/>
    <w:rsid w:val="00140DEB"/>
    <w:rsid w:val="00143CE2"/>
    <w:rsid w:val="00144721"/>
    <w:rsid w:val="00145B58"/>
    <w:rsid w:val="00147434"/>
    <w:rsid w:val="00150043"/>
    <w:rsid w:val="00150108"/>
    <w:rsid w:val="00165DB6"/>
    <w:rsid w:val="001727AA"/>
    <w:rsid w:val="00173036"/>
    <w:rsid w:val="001741C8"/>
    <w:rsid w:val="00177519"/>
    <w:rsid w:val="00182870"/>
    <w:rsid w:val="001831DB"/>
    <w:rsid w:val="001841B7"/>
    <w:rsid w:val="00187508"/>
    <w:rsid w:val="00190E01"/>
    <w:rsid w:val="0019127A"/>
    <w:rsid w:val="001937B9"/>
    <w:rsid w:val="00193884"/>
    <w:rsid w:val="00197141"/>
    <w:rsid w:val="00197ACD"/>
    <w:rsid w:val="001A03CD"/>
    <w:rsid w:val="001A08B6"/>
    <w:rsid w:val="001A1F08"/>
    <w:rsid w:val="001A3AE5"/>
    <w:rsid w:val="001A51EF"/>
    <w:rsid w:val="001B00F0"/>
    <w:rsid w:val="001B1315"/>
    <w:rsid w:val="001B35A8"/>
    <w:rsid w:val="001B3F2F"/>
    <w:rsid w:val="001C2E62"/>
    <w:rsid w:val="001C3FB9"/>
    <w:rsid w:val="001C7EDA"/>
    <w:rsid w:val="001D0116"/>
    <w:rsid w:val="001D10AE"/>
    <w:rsid w:val="001D598F"/>
    <w:rsid w:val="001E5473"/>
    <w:rsid w:val="001E6959"/>
    <w:rsid w:val="001E6AB5"/>
    <w:rsid w:val="001F0116"/>
    <w:rsid w:val="002141DE"/>
    <w:rsid w:val="00214772"/>
    <w:rsid w:val="00217F9F"/>
    <w:rsid w:val="0022125C"/>
    <w:rsid w:val="00222BFA"/>
    <w:rsid w:val="002243CD"/>
    <w:rsid w:val="00225B42"/>
    <w:rsid w:val="00230E1F"/>
    <w:rsid w:val="00231FA1"/>
    <w:rsid w:val="00241629"/>
    <w:rsid w:val="002416CA"/>
    <w:rsid w:val="002424F2"/>
    <w:rsid w:val="0024390F"/>
    <w:rsid w:val="00245CA9"/>
    <w:rsid w:val="00245E9C"/>
    <w:rsid w:val="00246C53"/>
    <w:rsid w:val="00251CD6"/>
    <w:rsid w:val="00252B97"/>
    <w:rsid w:val="00262041"/>
    <w:rsid w:val="00264FDD"/>
    <w:rsid w:val="002674FB"/>
    <w:rsid w:val="00272645"/>
    <w:rsid w:val="00277AC8"/>
    <w:rsid w:val="00280BA6"/>
    <w:rsid w:val="0028168C"/>
    <w:rsid w:val="002826D7"/>
    <w:rsid w:val="0028272F"/>
    <w:rsid w:val="002835DC"/>
    <w:rsid w:val="00287338"/>
    <w:rsid w:val="00290FF6"/>
    <w:rsid w:val="00294A47"/>
    <w:rsid w:val="0029527A"/>
    <w:rsid w:val="0029544D"/>
    <w:rsid w:val="002A14A5"/>
    <w:rsid w:val="002A2DB9"/>
    <w:rsid w:val="002A68C8"/>
    <w:rsid w:val="002A6F8C"/>
    <w:rsid w:val="002A7714"/>
    <w:rsid w:val="002B1D02"/>
    <w:rsid w:val="002B2CD1"/>
    <w:rsid w:val="002B546F"/>
    <w:rsid w:val="002B66EC"/>
    <w:rsid w:val="002B7882"/>
    <w:rsid w:val="002C2730"/>
    <w:rsid w:val="002C36D8"/>
    <w:rsid w:val="002C55FC"/>
    <w:rsid w:val="002D0DC1"/>
    <w:rsid w:val="002D1373"/>
    <w:rsid w:val="002D2E46"/>
    <w:rsid w:val="002D31D3"/>
    <w:rsid w:val="002D4F2A"/>
    <w:rsid w:val="002E1348"/>
    <w:rsid w:val="002E1E5C"/>
    <w:rsid w:val="002E3E93"/>
    <w:rsid w:val="002F127E"/>
    <w:rsid w:val="002F21C4"/>
    <w:rsid w:val="002F2F92"/>
    <w:rsid w:val="002F7296"/>
    <w:rsid w:val="002F76A3"/>
    <w:rsid w:val="00301219"/>
    <w:rsid w:val="0030615E"/>
    <w:rsid w:val="00306402"/>
    <w:rsid w:val="00307A31"/>
    <w:rsid w:val="0031355F"/>
    <w:rsid w:val="0031480E"/>
    <w:rsid w:val="00320192"/>
    <w:rsid w:val="003211E6"/>
    <w:rsid w:val="00321466"/>
    <w:rsid w:val="003238C7"/>
    <w:rsid w:val="0032443E"/>
    <w:rsid w:val="00324E00"/>
    <w:rsid w:val="0033789C"/>
    <w:rsid w:val="00340272"/>
    <w:rsid w:val="00344915"/>
    <w:rsid w:val="003460EE"/>
    <w:rsid w:val="00350F2D"/>
    <w:rsid w:val="00356AD4"/>
    <w:rsid w:val="00360B19"/>
    <w:rsid w:val="00360C01"/>
    <w:rsid w:val="00366863"/>
    <w:rsid w:val="00366B26"/>
    <w:rsid w:val="003716C6"/>
    <w:rsid w:val="00371F84"/>
    <w:rsid w:val="00372957"/>
    <w:rsid w:val="00381E12"/>
    <w:rsid w:val="0038737B"/>
    <w:rsid w:val="003926A3"/>
    <w:rsid w:val="00392C75"/>
    <w:rsid w:val="0039400E"/>
    <w:rsid w:val="003A0CFC"/>
    <w:rsid w:val="003A1D3D"/>
    <w:rsid w:val="003A2AD0"/>
    <w:rsid w:val="003A3DA3"/>
    <w:rsid w:val="003A64A3"/>
    <w:rsid w:val="003B3077"/>
    <w:rsid w:val="003B5C4A"/>
    <w:rsid w:val="003B7D67"/>
    <w:rsid w:val="003C051D"/>
    <w:rsid w:val="003C1732"/>
    <w:rsid w:val="003C20A9"/>
    <w:rsid w:val="003D53B5"/>
    <w:rsid w:val="003E3374"/>
    <w:rsid w:val="003E4767"/>
    <w:rsid w:val="003E4CFC"/>
    <w:rsid w:val="003E6F75"/>
    <w:rsid w:val="003F47D2"/>
    <w:rsid w:val="004017DC"/>
    <w:rsid w:val="004024C6"/>
    <w:rsid w:val="004100FB"/>
    <w:rsid w:val="0041025A"/>
    <w:rsid w:val="00410384"/>
    <w:rsid w:val="004111C6"/>
    <w:rsid w:val="0041167C"/>
    <w:rsid w:val="00411DC4"/>
    <w:rsid w:val="00412A9B"/>
    <w:rsid w:val="00415BBB"/>
    <w:rsid w:val="00422148"/>
    <w:rsid w:val="004231CC"/>
    <w:rsid w:val="00430656"/>
    <w:rsid w:val="00430C9B"/>
    <w:rsid w:val="004339C8"/>
    <w:rsid w:val="00433D7B"/>
    <w:rsid w:val="0043543F"/>
    <w:rsid w:val="004356BD"/>
    <w:rsid w:val="00437555"/>
    <w:rsid w:val="004408C0"/>
    <w:rsid w:val="00442D36"/>
    <w:rsid w:val="00443018"/>
    <w:rsid w:val="0044670B"/>
    <w:rsid w:val="0045361F"/>
    <w:rsid w:val="00464BF8"/>
    <w:rsid w:val="00470949"/>
    <w:rsid w:val="00471A61"/>
    <w:rsid w:val="0047335F"/>
    <w:rsid w:val="00477E35"/>
    <w:rsid w:val="00480BC5"/>
    <w:rsid w:val="00481BC2"/>
    <w:rsid w:val="00482110"/>
    <w:rsid w:val="004842C1"/>
    <w:rsid w:val="004852A0"/>
    <w:rsid w:val="004854A7"/>
    <w:rsid w:val="004868A4"/>
    <w:rsid w:val="004903A7"/>
    <w:rsid w:val="004909FA"/>
    <w:rsid w:val="00491050"/>
    <w:rsid w:val="004A1711"/>
    <w:rsid w:val="004A3073"/>
    <w:rsid w:val="004A35EF"/>
    <w:rsid w:val="004A365E"/>
    <w:rsid w:val="004A39B5"/>
    <w:rsid w:val="004A6B62"/>
    <w:rsid w:val="004A7376"/>
    <w:rsid w:val="004B7396"/>
    <w:rsid w:val="004B752F"/>
    <w:rsid w:val="004C3EFB"/>
    <w:rsid w:val="004C4C34"/>
    <w:rsid w:val="004C4C9A"/>
    <w:rsid w:val="004C7691"/>
    <w:rsid w:val="004C7AF0"/>
    <w:rsid w:val="004D2F15"/>
    <w:rsid w:val="004E3849"/>
    <w:rsid w:val="004E3DAF"/>
    <w:rsid w:val="004E68D6"/>
    <w:rsid w:val="004E7D53"/>
    <w:rsid w:val="004F25A2"/>
    <w:rsid w:val="004F3FF2"/>
    <w:rsid w:val="004F59F5"/>
    <w:rsid w:val="00500A92"/>
    <w:rsid w:val="00501567"/>
    <w:rsid w:val="00504636"/>
    <w:rsid w:val="00506A3B"/>
    <w:rsid w:val="00506D98"/>
    <w:rsid w:val="005109DB"/>
    <w:rsid w:val="00511597"/>
    <w:rsid w:val="00512A9B"/>
    <w:rsid w:val="00513336"/>
    <w:rsid w:val="00516D7F"/>
    <w:rsid w:val="0051757C"/>
    <w:rsid w:val="005216D7"/>
    <w:rsid w:val="00521723"/>
    <w:rsid w:val="0052354F"/>
    <w:rsid w:val="00523BA8"/>
    <w:rsid w:val="00537181"/>
    <w:rsid w:val="005402A5"/>
    <w:rsid w:val="00540350"/>
    <w:rsid w:val="00542587"/>
    <w:rsid w:val="005472A3"/>
    <w:rsid w:val="00551518"/>
    <w:rsid w:val="00553CDD"/>
    <w:rsid w:val="00554EF4"/>
    <w:rsid w:val="005569F6"/>
    <w:rsid w:val="00557571"/>
    <w:rsid w:val="00562CF1"/>
    <w:rsid w:val="0056589F"/>
    <w:rsid w:val="005663AC"/>
    <w:rsid w:val="00566CDF"/>
    <w:rsid w:val="00566D51"/>
    <w:rsid w:val="00567248"/>
    <w:rsid w:val="005677B7"/>
    <w:rsid w:val="0057000D"/>
    <w:rsid w:val="005709FC"/>
    <w:rsid w:val="0057282C"/>
    <w:rsid w:val="00572CA7"/>
    <w:rsid w:val="00576636"/>
    <w:rsid w:val="00581BD6"/>
    <w:rsid w:val="00581F3F"/>
    <w:rsid w:val="0058225D"/>
    <w:rsid w:val="00596233"/>
    <w:rsid w:val="00596AFC"/>
    <w:rsid w:val="005A102C"/>
    <w:rsid w:val="005A740E"/>
    <w:rsid w:val="005B00DE"/>
    <w:rsid w:val="005B3FEA"/>
    <w:rsid w:val="005C03EB"/>
    <w:rsid w:val="005C31A8"/>
    <w:rsid w:val="005D0351"/>
    <w:rsid w:val="005D0378"/>
    <w:rsid w:val="005D5E20"/>
    <w:rsid w:val="005D6F8B"/>
    <w:rsid w:val="005E4180"/>
    <w:rsid w:val="005E468D"/>
    <w:rsid w:val="005E53F0"/>
    <w:rsid w:val="005E5532"/>
    <w:rsid w:val="005E59F4"/>
    <w:rsid w:val="005E6E65"/>
    <w:rsid w:val="005E6F42"/>
    <w:rsid w:val="005F3EC5"/>
    <w:rsid w:val="005F46E7"/>
    <w:rsid w:val="005F4E0E"/>
    <w:rsid w:val="005F53C9"/>
    <w:rsid w:val="005F752C"/>
    <w:rsid w:val="0060047B"/>
    <w:rsid w:val="006009D1"/>
    <w:rsid w:val="00603CDC"/>
    <w:rsid w:val="00615E62"/>
    <w:rsid w:val="00615FF4"/>
    <w:rsid w:val="006247F9"/>
    <w:rsid w:val="0062693E"/>
    <w:rsid w:val="00630652"/>
    <w:rsid w:val="00632D86"/>
    <w:rsid w:val="00636E43"/>
    <w:rsid w:val="0063783A"/>
    <w:rsid w:val="006479E7"/>
    <w:rsid w:val="00647BD2"/>
    <w:rsid w:val="00650696"/>
    <w:rsid w:val="00651776"/>
    <w:rsid w:val="00655DB0"/>
    <w:rsid w:val="00657859"/>
    <w:rsid w:val="006654CD"/>
    <w:rsid w:val="00670A16"/>
    <w:rsid w:val="00673307"/>
    <w:rsid w:val="00676D05"/>
    <w:rsid w:val="00677C6C"/>
    <w:rsid w:val="0068260C"/>
    <w:rsid w:val="00685221"/>
    <w:rsid w:val="00690535"/>
    <w:rsid w:val="006905C8"/>
    <w:rsid w:val="00690E5E"/>
    <w:rsid w:val="00692A7F"/>
    <w:rsid w:val="006A5D3B"/>
    <w:rsid w:val="006B196F"/>
    <w:rsid w:val="006B607C"/>
    <w:rsid w:val="006C153A"/>
    <w:rsid w:val="006C61BA"/>
    <w:rsid w:val="006D0BB8"/>
    <w:rsid w:val="006D15A3"/>
    <w:rsid w:val="006D38B3"/>
    <w:rsid w:val="006D620E"/>
    <w:rsid w:val="006D7EBF"/>
    <w:rsid w:val="006E1DC4"/>
    <w:rsid w:val="006E25A0"/>
    <w:rsid w:val="006F2927"/>
    <w:rsid w:val="006F32C6"/>
    <w:rsid w:val="006F3EC5"/>
    <w:rsid w:val="006F4B20"/>
    <w:rsid w:val="006F5626"/>
    <w:rsid w:val="006F6256"/>
    <w:rsid w:val="00700061"/>
    <w:rsid w:val="00704AB2"/>
    <w:rsid w:val="00705364"/>
    <w:rsid w:val="00710BB4"/>
    <w:rsid w:val="00711A5D"/>
    <w:rsid w:val="007124B4"/>
    <w:rsid w:val="00712BB8"/>
    <w:rsid w:val="007167A9"/>
    <w:rsid w:val="007204C1"/>
    <w:rsid w:val="00724559"/>
    <w:rsid w:val="00726F0F"/>
    <w:rsid w:val="007273C8"/>
    <w:rsid w:val="007407F8"/>
    <w:rsid w:val="00742052"/>
    <w:rsid w:val="00742BE2"/>
    <w:rsid w:val="00743923"/>
    <w:rsid w:val="0075772B"/>
    <w:rsid w:val="00766A41"/>
    <w:rsid w:val="00784145"/>
    <w:rsid w:val="0078440E"/>
    <w:rsid w:val="00786337"/>
    <w:rsid w:val="0079066A"/>
    <w:rsid w:val="00791D57"/>
    <w:rsid w:val="00794A90"/>
    <w:rsid w:val="007A4027"/>
    <w:rsid w:val="007A5647"/>
    <w:rsid w:val="007B0DEA"/>
    <w:rsid w:val="007B400B"/>
    <w:rsid w:val="007B4C2F"/>
    <w:rsid w:val="007B55F0"/>
    <w:rsid w:val="007B5C93"/>
    <w:rsid w:val="007C0C17"/>
    <w:rsid w:val="007C2BC8"/>
    <w:rsid w:val="007C3F95"/>
    <w:rsid w:val="007C5840"/>
    <w:rsid w:val="007C676E"/>
    <w:rsid w:val="007C72A5"/>
    <w:rsid w:val="007D0B28"/>
    <w:rsid w:val="007D5B19"/>
    <w:rsid w:val="007D5B98"/>
    <w:rsid w:val="007D6E94"/>
    <w:rsid w:val="007D7D93"/>
    <w:rsid w:val="007E0D99"/>
    <w:rsid w:val="007E283B"/>
    <w:rsid w:val="007E4905"/>
    <w:rsid w:val="007E6104"/>
    <w:rsid w:val="007F07B1"/>
    <w:rsid w:val="007F3389"/>
    <w:rsid w:val="007F7FB7"/>
    <w:rsid w:val="00800E69"/>
    <w:rsid w:val="008031DC"/>
    <w:rsid w:val="008044BF"/>
    <w:rsid w:val="008156FB"/>
    <w:rsid w:val="008158D6"/>
    <w:rsid w:val="008161DD"/>
    <w:rsid w:val="00817FCA"/>
    <w:rsid w:val="0082356A"/>
    <w:rsid w:val="00824E28"/>
    <w:rsid w:val="00827563"/>
    <w:rsid w:val="0083060A"/>
    <w:rsid w:val="00831CBF"/>
    <w:rsid w:val="008337B1"/>
    <w:rsid w:val="0083621E"/>
    <w:rsid w:val="00850FCA"/>
    <w:rsid w:val="0085720C"/>
    <w:rsid w:val="00857FF7"/>
    <w:rsid w:val="00864319"/>
    <w:rsid w:val="00865216"/>
    <w:rsid w:val="0087193E"/>
    <w:rsid w:val="008758CC"/>
    <w:rsid w:val="00875F9E"/>
    <w:rsid w:val="00883FFF"/>
    <w:rsid w:val="00887385"/>
    <w:rsid w:val="00890E36"/>
    <w:rsid w:val="008910BD"/>
    <w:rsid w:val="008931D8"/>
    <w:rsid w:val="008948A6"/>
    <w:rsid w:val="008A4091"/>
    <w:rsid w:val="008B1F61"/>
    <w:rsid w:val="008B29AA"/>
    <w:rsid w:val="008B4E96"/>
    <w:rsid w:val="008B5553"/>
    <w:rsid w:val="008C14FD"/>
    <w:rsid w:val="008C2226"/>
    <w:rsid w:val="008C3239"/>
    <w:rsid w:val="008D2376"/>
    <w:rsid w:val="008E0295"/>
    <w:rsid w:val="008E0ED7"/>
    <w:rsid w:val="008E625E"/>
    <w:rsid w:val="008F046C"/>
    <w:rsid w:val="008F100B"/>
    <w:rsid w:val="008F448D"/>
    <w:rsid w:val="008F4914"/>
    <w:rsid w:val="008F5962"/>
    <w:rsid w:val="008F6751"/>
    <w:rsid w:val="00903039"/>
    <w:rsid w:val="00905CE5"/>
    <w:rsid w:val="00912812"/>
    <w:rsid w:val="00916EE9"/>
    <w:rsid w:val="00922EA5"/>
    <w:rsid w:val="00925B8C"/>
    <w:rsid w:val="00930B5C"/>
    <w:rsid w:val="00931167"/>
    <w:rsid w:val="00931502"/>
    <w:rsid w:val="00933773"/>
    <w:rsid w:val="00933EA6"/>
    <w:rsid w:val="00934C60"/>
    <w:rsid w:val="00936556"/>
    <w:rsid w:val="00941449"/>
    <w:rsid w:val="009416C3"/>
    <w:rsid w:val="00943B03"/>
    <w:rsid w:val="0094491E"/>
    <w:rsid w:val="00947F42"/>
    <w:rsid w:val="00952AA9"/>
    <w:rsid w:val="00971629"/>
    <w:rsid w:val="00971FE9"/>
    <w:rsid w:val="009801F1"/>
    <w:rsid w:val="009804EE"/>
    <w:rsid w:val="00983E91"/>
    <w:rsid w:val="00995F72"/>
    <w:rsid w:val="00996C1B"/>
    <w:rsid w:val="009A0312"/>
    <w:rsid w:val="009A2615"/>
    <w:rsid w:val="009A3B6A"/>
    <w:rsid w:val="009B1DDF"/>
    <w:rsid w:val="009B514B"/>
    <w:rsid w:val="009B6D54"/>
    <w:rsid w:val="009C20B6"/>
    <w:rsid w:val="009C3E27"/>
    <w:rsid w:val="009D24FA"/>
    <w:rsid w:val="009E289F"/>
    <w:rsid w:val="009E4569"/>
    <w:rsid w:val="009E6ABA"/>
    <w:rsid w:val="009F1A05"/>
    <w:rsid w:val="009F481F"/>
    <w:rsid w:val="009F6311"/>
    <w:rsid w:val="00A016AC"/>
    <w:rsid w:val="00A024A1"/>
    <w:rsid w:val="00A03D94"/>
    <w:rsid w:val="00A06E7A"/>
    <w:rsid w:val="00A12855"/>
    <w:rsid w:val="00A1300D"/>
    <w:rsid w:val="00A22148"/>
    <w:rsid w:val="00A254A9"/>
    <w:rsid w:val="00A276D3"/>
    <w:rsid w:val="00A33194"/>
    <w:rsid w:val="00A33FEB"/>
    <w:rsid w:val="00A34127"/>
    <w:rsid w:val="00A3716B"/>
    <w:rsid w:val="00A45802"/>
    <w:rsid w:val="00A46D2E"/>
    <w:rsid w:val="00A566A1"/>
    <w:rsid w:val="00A71233"/>
    <w:rsid w:val="00A7440A"/>
    <w:rsid w:val="00A80A80"/>
    <w:rsid w:val="00A94FF7"/>
    <w:rsid w:val="00AB0306"/>
    <w:rsid w:val="00AB2638"/>
    <w:rsid w:val="00AB2BE2"/>
    <w:rsid w:val="00AB377B"/>
    <w:rsid w:val="00AB411E"/>
    <w:rsid w:val="00AC05A4"/>
    <w:rsid w:val="00AC0720"/>
    <w:rsid w:val="00AC0884"/>
    <w:rsid w:val="00AC3B5D"/>
    <w:rsid w:val="00AC4416"/>
    <w:rsid w:val="00AC4988"/>
    <w:rsid w:val="00AD4A31"/>
    <w:rsid w:val="00AD548C"/>
    <w:rsid w:val="00AD60CE"/>
    <w:rsid w:val="00AD76D7"/>
    <w:rsid w:val="00AE0A3F"/>
    <w:rsid w:val="00AE2531"/>
    <w:rsid w:val="00AE46F6"/>
    <w:rsid w:val="00AF1B5F"/>
    <w:rsid w:val="00AF1D30"/>
    <w:rsid w:val="00AF66B6"/>
    <w:rsid w:val="00B011EC"/>
    <w:rsid w:val="00B013A4"/>
    <w:rsid w:val="00B026C2"/>
    <w:rsid w:val="00B0323D"/>
    <w:rsid w:val="00B0418C"/>
    <w:rsid w:val="00B2248F"/>
    <w:rsid w:val="00B25A1B"/>
    <w:rsid w:val="00B268DF"/>
    <w:rsid w:val="00B30CC0"/>
    <w:rsid w:val="00B333EF"/>
    <w:rsid w:val="00B37AF1"/>
    <w:rsid w:val="00B418A0"/>
    <w:rsid w:val="00B421AC"/>
    <w:rsid w:val="00B43550"/>
    <w:rsid w:val="00B463F3"/>
    <w:rsid w:val="00B519F5"/>
    <w:rsid w:val="00B54B18"/>
    <w:rsid w:val="00B54BCA"/>
    <w:rsid w:val="00B57C2B"/>
    <w:rsid w:val="00B61B8C"/>
    <w:rsid w:val="00B624A1"/>
    <w:rsid w:val="00B62C65"/>
    <w:rsid w:val="00B74564"/>
    <w:rsid w:val="00B852AC"/>
    <w:rsid w:val="00B9310F"/>
    <w:rsid w:val="00B9502A"/>
    <w:rsid w:val="00BA49C4"/>
    <w:rsid w:val="00BB17A7"/>
    <w:rsid w:val="00BB2D82"/>
    <w:rsid w:val="00BB4703"/>
    <w:rsid w:val="00BB548D"/>
    <w:rsid w:val="00BB5A37"/>
    <w:rsid w:val="00BB7F6A"/>
    <w:rsid w:val="00BC6DA2"/>
    <w:rsid w:val="00BC7A17"/>
    <w:rsid w:val="00BD17EE"/>
    <w:rsid w:val="00BD3769"/>
    <w:rsid w:val="00BF07FD"/>
    <w:rsid w:val="00BF1F76"/>
    <w:rsid w:val="00BF599C"/>
    <w:rsid w:val="00BF6BFA"/>
    <w:rsid w:val="00BF7711"/>
    <w:rsid w:val="00BF7E9B"/>
    <w:rsid w:val="00C0031E"/>
    <w:rsid w:val="00C0173A"/>
    <w:rsid w:val="00C06C91"/>
    <w:rsid w:val="00C1151B"/>
    <w:rsid w:val="00C1227B"/>
    <w:rsid w:val="00C12AA6"/>
    <w:rsid w:val="00C14612"/>
    <w:rsid w:val="00C159F0"/>
    <w:rsid w:val="00C21AB5"/>
    <w:rsid w:val="00C2239B"/>
    <w:rsid w:val="00C228D2"/>
    <w:rsid w:val="00C23A9D"/>
    <w:rsid w:val="00C25BAC"/>
    <w:rsid w:val="00C27290"/>
    <w:rsid w:val="00C27FE9"/>
    <w:rsid w:val="00C30C00"/>
    <w:rsid w:val="00C319DF"/>
    <w:rsid w:val="00C332A0"/>
    <w:rsid w:val="00C34AFC"/>
    <w:rsid w:val="00C34BC5"/>
    <w:rsid w:val="00C40655"/>
    <w:rsid w:val="00C51459"/>
    <w:rsid w:val="00C60A8B"/>
    <w:rsid w:val="00C6193C"/>
    <w:rsid w:val="00C66120"/>
    <w:rsid w:val="00C67440"/>
    <w:rsid w:val="00C674F8"/>
    <w:rsid w:val="00C71A99"/>
    <w:rsid w:val="00C7338B"/>
    <w:rsid w:val="00C73646"/>
    <w:rsid w:val="00C7434C"/>
    <w:rsid w:val="00C808C6"/>
    <w:rsid w:val="00C82648"/>
    <w:rsid w:val="00C878F3"/>
    <w:rsid w:val="00C91AC7"/>
    <w:rsid w:val="00C92336"/>
    <w:rsid w:val="00C95E7A"/>
    <w:rsid w:val="00C971D4"/>
    <w:rsid w:val="00C97557"/>
    <w:rsid w:val="00CA4739"/>
    <w:rsid w:val="00CB053E"/>
    <w:rsid w:val="00CB739A"/>
    <w:rsid w:val="00CB7719"/>
    <w:rsid w:val="00CC538E"/>
    <w:rsid w:val="00CC56E6"/>
    <w:rsid w:val="00CC6C5F"/>
    <w:rsid w:val="00CD03B8"/>
    <w:rsid w:val="00CD0977"/>
    <w:rsid w:val="00CD205A"/>
    <w:rsid w:val="00CD23CD"/>
    <w:rsid w:val="00CD3E12"/>
    <w:rsid w:val="00CD46CC"/>
    <w:rsid w:val="00CD4881"/>
    <w:rsid w:val="00CD541A"/>
    <w:rsid w:val="00CE3F58"/>
    <w:rsid w:val="00CF13EE"/>
    <w:rsid w:val="00CF2EE7"/>
    <w:rsid w:val="00CF3D46"/>
    <w:rsid w:val="00CF4751"/>
    <w:rsid w:val="00CF7668"/>
    <w:rsid w:val="00D00143"/>
    <w:rsid w:val="00D031CD"/>
    <w:rsid w:val="00D04C9F"/>
    <w:rsid w:val="00D05DA0"/>
    <w:rsid w:val="00D07567"/>
    <w:rsid w:val="00D14610"/>
    <w:rsid w:val="00D151F2"/>
    <w:rsid w:val="00D1609C"/>
    <w:rsid w:val="00D21F59"/>
    <w:rsid w:val="00D258A7"/>
    <w:rsid w:val="00D304B7"/>
    <w:rsid w:val="00D32750"/>
    <w:rsid w:val="00D33269"/>
    <w:rsid w:val="00D369D3"/>
    <w:rsid w:val="00D377F7"/>
    <w:rsid w:val="00D455DC"/>
    <w:rsid w:val="00D473A8"/>
    <w:rsid w:val="00D47734"/>
    <w:rsid w:val="00D5412E"/>
    <w:rsid w:val="00D5483B"/>
    <w:rsid w:val="00D56571"/>
    <w:rsid w:val="00D56D1C"/>
    <w:rsid w:val="00D611F3"/>
    <w:rsid w:val="00D61A89"/>
    <w:rsid w:val="00D660A6"/>
    <w:rsid w:val="00D776EB"/>
    <w:rsid w:val="00D92B8E"/>
    <w:rsid w:val="00DA02A8"/>
    <w:rsid w:val="00DA12EC"/>
    <w:rsid w:val="00DA4A99"/>
    <w:rsid w:val="00DB33CD"/>
    <w:rsid w:val="00DC0E76"/>
    <w:rsid w:val="00DC14AE"/>
    <w:rsid w:val="00DC300B"/>
    <w:rsid w:val="00DD3228"/>
    <w:rsid w:val="00DE219B"/>
    <w:rsid w:val="00DE2506"/>
    <w:rsid w:val="00DE29D1"/>
    <w:rsid w:val="00DE4429"/>
    <w:rsid w:val="00DE700C"/>
    <w:rsid w:val="00DF0682"/>
    <w:rsid w:val="00DF3D16"/>
    <w:rsid w:val="00E0141A"/>
    <w:rsid w:val="00E0177E"/>
    <w:rsid w:val="00E01AD2"/>
    <w:rsid w:val="00E04145"/>
    <w:rsid w:val="00E04A6A"/>
    <w:rsid w:val="00E1184F"/>
    <w:rsid w:val="00E11D8F"/>
    <w:rsid w:val="00E17218"/>
    <w:rsid w:val="00E17407"/>
    <w:rsid w:val="00E20BFF"/>
    <w:rsid w:val="00E25DDD"/>
    <w:rsid w:val="00E306C4"/>
    <w:rsid w:val="00E31D2A"/>
    <w:rsid w:val="00E32C02"/>
    <w:rsid w:val="00E330C4"/>
    <w:rsid w:val="00E33BE6"/>
    <w:rsid w:val="00E33FD2"/>
    <w:rsid w:val="00E3663A"/>
    <w:rsid w:val="00E407A2"/>
    <w:rsid w:val="00E44BD7"/>
    <w:rsid w:val="00E46FAE"/>
    <w:rsid w:val="00E476E9"/>
    <w:rsid w:val="00E47C72"/>
    <w:rsid w:val="00E50666"/>
    <w:rsid w:val="00E50941"/>
    <w:rsid w:val="00E50C38"/>
    <w:rsid w:val="00E53CBB"/>
    <w:rsid w:val="00E55F9D"/>
    <w:rsid w:val="00E5638F"/>
    <w:rsid w:val="00E57490"/>
    <w:rsid w:val="00E57E56"/>
    <w:rsid w:val="00E673DC"/>
    <w:rsid w:val="00E70C36"/>
    <w:rsid w:val="00E7302F"/>
    <w:rsid w:val="00E8050E"/>
    <w:rsid w:val="00E81594"/>
    <w:rsid w:val="00E81993"/>
    <w:rsid w:val="00E82E97"/>
    <w:rsid w:val="00E85637"/>
    <w:rsid w:val="00E86DDA"/>
    <w:rsid w:val="00E92475"/>
    <w:rsid w:val="00EA0EC9"/>
    <w:rsid w:val="00EA7120"/>
    <w:rsid w:val="00EB070C"/>
    <w:rsid w:val="00EB7F77"/>
    <w:rsid w:val="00EC4237"/>
    <w:rsid w:val="00ED04A6"/>
    <w:rsid w:val="00ED14A3"/>
    <w:rsid w:val="00ED2848"/>
    <w:rsid w:val="00ED50C5"/>
    <w:rsid w:val="00EE59E8"/>
    <w:rsid w:val="00EE64F5"/>
    <w:rsid w:val="00EE782F"/>
    <w:rsid w:val="00EF4490"/>
    <w:rsid w:val="00F0276F"/>
    <w:rsid w:val="00F060CF"/>
    <w:rsid w:val="00F171E1"/>
    <w:rsid w:val="00F1754D"/>
    <w:rsid w:val="00F17E9F"/>
    <w:rsid w:val="00F2160D"/>
    <w:rsid w:val="00F234E5"/>
    <w:rsid w:val="00F240F4"/>
    <w:rsid w:val="00F26AAA"/>
    <w:rsid w:val="00F425C4"/>
    <w:rsid w:val="00F51A56"/>
    <w:rsid w:val="00F54A9E"/>
    <w:rsid w:val="00F56538"/>
    <w:rsid w:val="00F57D6E"/>
    <w:rsid w:val="00F6028E"/>
    <w:rsid w:val="00F638ED"/>
    <w:rsid w:val="00F76F9A"/>
    <w:rsid w:val="00F81BEA"/>
    <w:rsid w:val="00F8231A"/>
    <w:rsid w:val="00F83A51"/>
    <w:rsid w:val="00F845C6"/>
    <w:rsid w:val="00F86AD3"/>
    <w:rsid w:val="00F92D41"/>
    <w:rsid w:val="00F9374A"/>
    <w:rsid w:val="00F95CF0"/>
    <w:rsid w:val="00FA78A0"/>
    <w:rsid w:val="00FB0735"/>
    <w:rsid w:val="00FB1A10"/>
    <w:rsid w:val="00FB32E3"/>
    <w:rsid w:val="00FB7C02"/>
    <w:rsid w:val="00FC47FA"/>
    <w:rsid w:val="00FD0DAB"/>
    <w:rsid w:val="00FD1067"/>
    <w:rsid w:val="00FD5CA3"/>
    <w:rsid w:val="00FD68EE"/>
    <w:rsid w:val="00FE18D3"/>
    <w:rsid w:val="00FE28B5"/>
    <w:rsid w:val="00FE3040"/>
    <w:rsid w:val="00FE3F0A"/>
    <w:rsid w:val="00FE4AE6"/>
    <w:rsid w:val="00FE4FD0"/>
    <w:rsid w:val="00FF5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387548-B630-46DD-A5CF-CBB738EC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3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3077"/>
    <w:rPr>
      <w:sz w:val="18"/>
      <w:szCs w:val="18"/>
    </w:rPr>
  </w:style>
  <w:style w:type="paragraph" w:styleId="a4">
    <w:name w:val="footer"/>
    <w:basedOn w:val="a"/>
    <w:link w:val="Char0"/>
    <w:uiPriority w:val="99"/>
    <w:unhideWhenUsed/>
    <w:rsid w:val="003B3077"/>
    <w:pPr>
      <w:tabs>
        <w:tab w:val="center" w:pos="4153"/>
        <w:tab w:val="right" w:pos="8306"/>
      </w:tabs>
      <w:snapToGrid w:val="0"/>
      <w:jc w:val="left"/>
    </w:pPr>
    <w:rPr>
      <w:sz w:val="18"/>
      <w:szCs w:val="18"/>
    </w:rPr>
  </w:style>
  <w:style w:type="character" w:customStyle="1" w:styleId="Char0">
    <w:name w:val="页脚 Char"/>
    <w:basedOn w:val="a0"/>
    <w:link w:val="a4"/>
    <w:uiPriority w:val="99"/>
    <w:rsid w:val="003B30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609</Words>
  <Characters>3476</Characters>
  <Application>Microsoft Office Word</Application>
  <DocSecurity>0</DocSecurity>
  <Lines>28</Lines>
  <Paragraphs>8</Paragraphs>
  <ScaleCrop>false</ScaleCrop>
  <Company>Lenovo</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cp:lastModifiedBy>
  <cp:revision>4</cp:revision>
  <dcterms:created xsi:type="dcterms:W3CDTF">2019-08-21T06:46:00Z</dcterms:created>
  <dcterms:modified xsi:type="dcterms:W3CDTF">2020-01-03T09:22:00Z</dcterms:modified>
</cp:coreProperties>
</file>