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9" w:name="_GoBack"/>
      <w:bookmarkEnd w:id="9"/>
      <w:bookmarkStart w:id="0" w:name="_Toc1694005268"/>
      <w:bookmarkStart w:id="1" w:name="_Toc1465373496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7</w:t>
      </w:r>
      <w:bookmarkEnd w:id="1"/>
    </w:p>
    <w:p>
      <w:pPr>
        <w:jc w:val="center"/>
        <w:outlineLvl w:val="0"/>
        <w:rPr>
          <w:rFonts w:ascii="宋体" w:hAnsi="宋体" w:cs="宋体"/>
          <w:color w:val="auto"/>
          <w:sz w:val="44"/>
          <w:szCs w:val="44"/>
          <w:highlight w:val="none"/>
        </w:rPr>
      </w:pPr>
      <w:bookmarkStart w:id="2" w:name="_Toc1236251921_WPSOffice_Level1"/>
      <w:bookmarkStart w:id="3" w:name="_Toc1434230295_WPSOffice_Level1"/>
      <w:bookmarkStart w:id="4" w:name="_Toc44757145"/>
      <w:bookmarkStart w:id="5" w:name="_Toc998899155"/>
      <w:bookmarkStart w:id="6" w:name="_Toc437553102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职业伤害人员配置辅助器具核付通知单</w:t>
      </w:r>
      <w:bookmarkEnd w:id="2"/>
      <w:bookmarkEnd w:id="3"/>
      <w:bookmarkEnd w:id="4"/>
      <w:bookmarkEnd w:id="5"/>
      <w:bookmarkEnd w:id="6"/>
    </w:p>
    <w:tbl>
      <w:tblPr>
        <w:tblStyle w:val="12"/>
        <w:tblpPr w:leftFromText="180" w:rightFromText="180" w:vertAnchor="text" w:horzAnchor="page" w:tblpX="592" w:tblpY="686"/>
        <w:tblOverlap w:val="never"/>
        <w:tblW w:w="103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363"/>
        <w:gridCol w:w="560"/>
        <w:gridCol w:w="696"/>
        <w:gridCol w:w="1259"/>
        <w:gridCol w:w="1328"/>
        <w:gridCol w:w="885"/>
        <w:gridCol w:w="999"/>
        <w:gridCol w:w="112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26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923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3212" w:type="dxa"/>
            <w:gridSpan w:val="3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349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职业伤害确认结论书编号</w:t>
            </w: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12" w:type="dxa"/>
            <w:gridSpan w:val="3"/>
            <w:shd w:val="clear" w:color="auto" w:fill="auto"/>
            <w:vAlign w:val="center"/>
          </w:tcPr>
          <w:p>
            <w:pPr>
              <w:pStyle w:val="2"/>
              <w:spacing w:before="156" w:after="156"/>
              <w:rPr>
                <w:color w:val="auto"/>
                <w:highlight w:val="none"/>
              </w:rPr>
            </w:pPr>
            <w:bookmarkStart w:id="7" w:name="_Toc133877896"/>
            <w:bookmarkStart w:id="8" w:name="_Toc91888997"/>
            <w:r>
              <w:rPr>
                <w:rFonts w:hint="eastAsia" w:ascii="仿宋_GB2312" w:hAnsi="CESI仿宋-GB2312" w:eastAsia="仿宋_GB2312" w:cs="CESI仿宋-GB2312"/>
                <w:b w:val="0"/>
                <w:color w:val="auto"/>
                <w:kern w:val="2"/>
                <w:sz w:val="28"/>
                <w:szCs w:val="28"/>
                <w:highlight w:val="none"/>
              </w:rPr>
              <w:t>职业伤害人员配置辅助器具确认通知书编号</w:t>
            </w:r>
            <w:bookmarkEnd w:id="7"/>
            <w:bookmarkEnd w:id="8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3349" w:type="dxa"/>
            <w:gridSpan w:val="3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现居住地址</w:t>
            </w: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12" w:type="dxa"/>
            <w:gridSpan w:val="3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316" w:type="dxa"/>
            <w:gridSpan w:val="10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配置辅助器具项目信息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26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项目代码</w:t>
            </w: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1259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金额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总金额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799" w:type="dxa"/>
            <w:gridSpan w:val="3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初次或上次配置更换日期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26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99" w:type="dxa"/>
            <w:gridSpan w:val="3"/>
            <w:shd w:val="clear" w:color="auto" w:fill="auto"/>
            <w:vAlign w:val="center"/>
          </w:tcPr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10316" w:type="dxa"/>
            <w:gridSpan w:val="10"/>
            <w:shd w:val="clear" w:color="auto" w:fill="auto"/>
            <w:vAlign w:val="center"/>
          </w:tcPr>
          <w:p>
            <w:pPr>
              <w:spacing w:line="700" w:lineRule="exact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温馨提示：</w:t>
            </w:r>
          </w:p>
          <w:p>
            <w:pPr>
              <w:spacing w:line="700" w:lineRule="exact"/>
              <w:ind w:firstLine="0" w:firstLineChars="0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配置辅助器具应到本市工伤保险辅助器具配置协议机构进行配置。本市辅助器具配置机构有：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eastAsia="zh-Hans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spacing w:line="700" w:lineRule="exact"/>
              <w:ind w:firstLine="560" w:firstLineChars="200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同一项目不得在多家工伤保险辅助器具配置协议机构重复配置。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304" w:type="dxa"/>
            <w:gridSpan w:val="5"/>
            <w:shd w:val="clear" w:color="auto" w:fill="auto"/>
            <w:vAlign w:val="center"/>
          </w:tcPr>
          <w:p>
            <w:pPr>
              <w:spacing w:line="700" w:lineRule="exact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经办机构经办人签字：</w:t>
            </w:r>
          </w:p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 xml:space="preserve">     经办日期：</w:t>
            </w:r>
          </w:p>
        </w:tc>
        <w:tc>
          <w:tcPr>
            <w:tcW w:w="5012" w:type="dxa"/>
            <w:gridSpan w:val="5"/>
            <w:shd w:val="clear" w:color="auto" w:fill="auto"/>
            <w:vAlign w:val="center"/>
          </w:tcPr>
          <w:p>
            <w:pPr>
              <w:spacing w:line="700" w:lineRule="exact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>经办机构业务章：（签章）</w:t>
            </w:r>
          </w:p>
          <w:p>
            <w:pPr>
              <w:spacing w:line="70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CESI仿宋-GB2312" w:eastAsia="仿宋_GB2312" w:cs="CESI仿宋-GB2312"/>
                <w:color w:val="auto"/>
                <w:sz w:val="28"/>
                <w:szCs w:val="28"/>
                <w:highlight w:val="none"/>
              </w:rPr>
              <w:t xml:space="preserve">          经办日期：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 w:ascii="仿宋_GB2312" w:hAnsi="CESI仿宋-GB2312" w:eastAsia="仿宋_GB2312" w:cs="CESI仿宋-GB2312"/>
          <w:color w:val="auto"/>
          <w:sz w:val="28"/>
          <w:szCs w:val="28"/>
          <w:highlight w:val="none"/>
        </w:rPr>
        <w:t>网申流水号：                                       校验码：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368A2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DCD32C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29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2025-08-21T10:56:04Z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