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600" w:lineRule="exact"/>
        <w:ind w:left="0"/>
        <w:textAlignment w:val="auto"/>
        <w:outlineLvl w:val="0"/>
        <w:rPr>
          <w:rFonts w:ascii="CESI小标宋-GB13000" w:hAnsi="CESI小标宋-GB13000" w:eastAsia="CESI小标宋-GB13000" w:cs="CESI小标宋-GB13000"/>
          <w:kern w:val="0"/>
          <w:sz w:val="44"/>
          <w:szCs w:val="44"/>
        </w:rPr>
      </w:pPr>
      <w:bookmarkStart w:id="0" w:name="_GoBack"/>
      <w:bookmarkEnd w:id="0"/>
      <w:r>
        <w:rPr>
          <w:rFonts w:hint="eastAsia" w:ascii="黑体" w:hAnsi="黑体" w:eastAsia="黑体" w:cs="黑体"/>
          <w:bCs/>
          <w:sz w:val="32"/>
          <w:szCs w:val="32"/>
        </w:rPr>
        <w:t xml:space="preserve">附件4 </w:t>
      </w:r>
    </w:p>
    <w:p>
      <w:pPr>
        <w:keepNext w:val="0"/>
        <w:keepLines w:val="0"/>
        <w:pageBreakBefore w:val="0"/>
        <w:widowControl/>
        <w:kinsoku/>
        <w:wordWrap/>
        <w:overflowPunct/>
        <w:topLinePunct w:val="0"/>
        <w:autoSpaceDE/>
        <w:autoSpaceDN/>
        <w:bidi w:val="0"/>
        <w:spacing w:line="600" w:lineRule="exact"/>
        <w:ind w:left="0"/>
        <w:jc w:val="center"/>
        <w:textAlignment w:val="auto"/>
        <w:rPr>
          <w:rFonts w:ascii="黑体" w:hAnsi="黑体" w:eastAsia="黑体" w:cs="黑体"/>
          <w:b/>
          <w:bCs/>
          <w:kern w:val="0"/>
          <w:sz w:val="44"/>
          <w:szCs w:val="44"/>
        </w:rPr>
      </w:pPr>
      <w:r>
        <w:rPr>
          <w:rFonts w:hint="eastAsia" w:ascii="黑体" w:hAnsi="黑体" w:eastAsia="黑体" w:cs="黑体"/>
          <w:kern w:val="0"/>
          <w:sz w:val="44"/>
          <w:szCs w:val="44"/>
        </w:rPr>
        <w:t>《人力资源服务机构业务情况》</w:t>
      </w:r>
    </w:p>
    <w:p>
      <w:pPr>
        <w:keepNext w:val="0"/>
        <w:keepLines w:val="0"/>
        <w:pageBreakBefore w:val="0"/>
        <w:widowControl/>
        <w:kinsoku/>
        <w:wordWrap/>
        <w:overflowPunct/>
        <w:topLinePunct w:val="0"/>
        <w:autoSpaceDE/>
        <w:autoSpaceDN/>
        <w:bidi w:val="0"/>
        <w:spacing w:line="600" w:lineRule="exact"/>
        <w:ind w:left="0"/>
        <w:jc w:val="center"/>
        <w:textAlignment w:val="auto"/>
        <w:outlineLvl w:val="0"/>
        <w:rPr>
          <w:rFonts w:ascii="黑体" w:hAnsi="黑体" w:eastAsia="黑体" w:cs="黑体"/>
          <w:kern w:val="0"/>
          <w:sz w:val="44"/>
          <w:szCs w:val="44"/>
        </w:rPr>
      </w:pPr>
      <w:r>
        <w:rPr>
          <w:rFonts w:hint="eastAsia" w:ascii="黑体" w:hAnsi="黑体" w:eastAsia="黑体" w:cs="黑体"/>
          <w:kern w:val="0"/>
          <w:sz w:val="44"/>
          <w:szCs w:val="44"/>
        </w:rPr>
        <w:t>主要指标解释</w:t>
      </w:r>
    </w:p>
    <w:p>
      <w:pPr>
        <w:keepNext w:val="0"/>
        <w:keepLines w:val="0"/>
        <w:pageBreakBefore w:val="0"/>
        <w:kinsoku/>
        <w:wordWrap/>
        <w:overflowPunct/>
        <w:topLinePunct w:val="0"/>
        <w:autoSpaceDE/>
        <w:autoSpaceDN/>
        <w:bidi w:val="0"/>
        <w:spacing w:line="600" w:lineRule="exact"/>
        <w:ind w:left="0" w:firstLine="548" w:firstLineChars="196"/>
        <w:textAlignment w:val="auto"/>
        <w:rPr>
          <w:rFonts w:ascii="CESI仿宋-GB13000" w:hAnsi="CESI仿宋-GB13000" w:eastAsia="CESI仿宋-GB13000" w:cs="CESI仿宋-GB13000"/>
          <w:sz w:val="28"/>
          <w:szCs w:val="28"/>
        </w:rPr>
      </w:pPr>
    </w:p>
    <w:p>
      <w:pPr>
        <w:keepNext w:val="0"/>
        <w:keepLines w:val="0"/>
        <w:pageBreakBefore w:val="0"/>
        <w:widowControl/>
        <w:kinsoku/>
        <w:wordWrap/>
        <w:overflowPunct/>
        <w:topLinePunct w:val="0"/>
        <w:autoSpaceDE/>
        <w:autoSpaceDN/>
        <w:bidi w:val="0"/>
        <w:spacing w:line="54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一、服务对象情况</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宋体" w:hAnsi="宋体" w:cs="宋体"/>
          <w:kern w:val="0"/>
          <w:sz w:val="28"/>
          <w:szCs w:val="28"/>
        </w:rPr>
      </w:pPr>
      <w:r>
        <w:rPr>
          <w:rFonts w:hint="eastAsia" w:ascii="宋体" w:hAnsi="宋体"/>
          <w:b/>
          <w:bCs/>
          <w:color w:val="000000"/>
          <w:sz w:val="28"/>
          <w:szCs w:val="28"/>
        </w:rPr>
        <w:t>帮助实现就业、择业</w:t>
      </w:r>
      <w:r>
        <w:rPr>
          <w:rFonts w:hint="eastAsia" w:ascii="宋体" w:hAnsi="宋体"/>
          <w:b/>
          <w:bCs/>
          <w:sz w:val="28"/>
          <w:szCs w:val="28"/>
        </w:rPr>
        <w:t>和流动人数</w:t>
      </w:r>
      <w:r>
        <w:rPr>
          <w:rFonts w:hint="eastAsia" w:ascii="宋体" w:hAnsi="宋体"/>
          <w:bCs/>
          <w:sz w:val="28"/>
          <w:szCs w:val="28"/>
        </w:rPr>
        <w:t>：</w:t>
      </w:r>
      <w:r>
        <w:rPr>
          <w:rFonts w:hint="eastAsia" w:ascii="CESI仿宋-GB13000" w:hAnsi="CESI仿宋-GB13000" w:eastAsia="CESI仿宋-GB13000" w:cs="CESI仿宋-GB13000"/>
          <w:bCs/>
          <w:sz w:val="28"/>
          <w:szCs w:val="28"/>
        </w:rPr>
        <w:t xml:space="preserve"> </w:t>
      </w:r>
      <w:r>
        <w:rPr>
          <w:rFonts w:hint="eastAsia" w:ascii="CESI仿宋-GB13000" w:hAnsi="CESI仿宋-GB13000" w:eastAsia="CESI仿宋-GB13000" w:cs="CESI仿宋-GB13000"/>
          <w:kern w:val="0"/>
          <w:sz w:val="28"/>
          <w:szCs w:val="28"/>
        </w:rPr>
        <w:t>指报告期内，经人力资源服务机构推荐成功实现就业、择业或工作转换的人次。</w:t>
      </w:r>
      <w:r>
        <w:rPr>
          <w:rFonts w:hint="eastAsia" w:ascii="CESI仿宋-GB13000" w:hAnsi="CESI仿宋-GB13000" w:eastAsia="CESI仿宋-GB13000" w:cs="CESI仿宋-GB13000"/>
          <w:bCs/>
          <w:sz w:val="28"/>
          <w:szCs w:val="28"/>
        </w:rPr>
        <w:t xml:space="preserve"> </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kern w:val="0"/>
          <w:sz w:val="28"/>
          <w:szCs w:val="28"/>
        </w:rPr>
        <w:t>高中及以下学历人员：</w:t>
      </w:r>
      <w:r>
        <w:rPr>
          <w:rFonts w:hint="eastAsia" w:ascii="CESI仿宋-GB13000" w:hAnsi="CESI仿宋-GB13000" w:eastAsia="CESI仿宋-GB13000" w:cs="CESI仿宋-GB13000"/>
          <w:bCs/>
          <w:kern w:val="0"/>
          <w:sz w:val="28"/>
          <w:szCs w:val="28"/>
        </w:rPr>
        <w:t>指帮助</w:t>
      </w:r>
      <w:r>
        <w:rPr>
          <w:rFonts w:hint="eastAsia" w:ascii="CESI仿宋-GB13000" w:hAnsi="CESI仿宋-GB13000" w:eastAsia="CESI仿宋-GB13000" w:cs="CESI仿宋-GB13000"/>
          <w:kern w:val="0"/>
          <w:sz w:val="28"/>
          <w:szCs w:val="28"/>
        </w:rPr>
        <w:t>实现就业、择业或工作转换的具有</w:t>
      </w:r>
      <w:r>
        <w:rPr>
          <w:rFonts w:hint="eastAsia" w:ascii="CESI仿宋-GB13000" w:hAnsi="CESI仿宋-GB13000" w:eastAsia="CESI仿宋-GB13000" w:cs="CESI仿宋-GB13000"/>
          <w:bCs/>
          <w:kern w:val="0"/>
          <w:sz w:val="28"/>
          <w:szCs w:val="28"/>
        </w:rPr>
        <w:t>高中及以下学历人次。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kern w:val="0"/>
          <w:sz w:val="28"/>
          <w:szCs w:val="28"/>
        </w:rPr>
        <w:t>大专及本科学历人员：</w:t>
      </w:r>
      <w:r>
        <w:rPr>
          <w:rFonts w:hint="eastAsia" w:ascii="CESI仿宋-GB13000" w:hAnsi="CESI仿宋-GB13000" w:eastAsia="CESI仿宋-GB13000" w:cs="CESI仿宋-GB13000"/>
          <w:bCs/>
          <w:kern w:val="0"/>
          <w:sz w:val="28"/>
          <w:szCs w:val="28"/>
        </w:rPr>
        <w:t>指帮助</w:t>
      </w:r>
      <w:r>
        <w:rPr>
          <w:rFonts w:hint="eastAsia" w:ascii="CESI仿宋-GB13000" w:hAnsi="CESI仿宋-GB13000" w:eastAsia="CESI仿宋-GB13000" w:cs="CESI仿宋-GB13000"/>
          <w:kern w:val="0"/>
          <w:sz w:val="28"/>
          <w:szCs w:val="28"/>
        </w:rPr>
        <w:t>实现就业、择业或工作转换的</w:t>
      </w:r>
      <w:r>
        <w:rPr>
          <w:rFonts w:hint="eastAsia" w:ascii="CESI仿宋-GB13000" w:hAnsi="CESI仿宋-GB13000" w:eastAsia="CESI仿宋-GB13000" w:cs="CESI仿宋-GB13000"/>
          <w:bCs/>
          <w:kern w:val="0"/>
          <w:sz w:val="28"/>
          <w:szCs w:val="28"/>
        </w:rPr>
        <w:t>具有大专或本科学历人次。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kern w:val="0"/>
          <w:sz w:val="28"/>
          <w:szCs w:val="28"/>
        </w:rPr>
        <w:t>硕士及以上学历人员：</w:t>
      </w:r>
      <w:r>
        <w:rPr>
          <w:rFonts w:hint="eastAsia" w:ascii="CESI仿宋-GB13000" w:hAnsi="CESI仿宋-GB13000" w:eastAsia="CESI仿宋-GB13000" w:cs="CESI仿宋-GB13000"/>
          <w:bCs/>
          <w:kern w:val="0"/>
          <w:sz w:val="28"/>
          <w:szCs w:val="28"/>
        </w:rPr>
        <w:t>指帮助</w:t>
      </w:r>
      <w:r>
        <w:rPr>
          <w:rFonts w:hint="eastAsia" w:ascii="CESI仿宋-GB13000" w:hAnsi="CESI仿宋-GB13000" w:eastAsia="CESI仿宋-GB13000" w:cs="CESI仿宋-GB13000"/>
          <w:kern w:val="0"/>
          <w:sz w:val="28"/>
          <w:szCs w:val="28"/>
        </w:rPr>
        <w:t>实现就业、择业或工作转换的</w:t>
      </w:r>
      <w:r>
        <w:rPr>
          <w:rFonts w:hint="eastAsia" w:ascii="CESI仿宋-GB13000" w:hAnsi="CESI仿宋-GB13000" w:eastAsia="CESI仿宋-GB13000" w:cs="CESI仿宋-GB13000"/>
          <w:bCs/>
          <w:kern w:val="0"/>
          <w:sz w:val="28"/>
          <w:szCs w:val="28"/>
        </w:rPr>
        <w:t>具有硕士研究生及以上学历人次。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服务用人单位次数：</w:t>
      </w:r>
      <w:r>
        <w:rPr>
          <w:rFonts w:hint="eastAsia" w:ascii="CESI仿宋-GB13000" w:hAnsi="CESI仿宋-GB13000" w:eastAsia="CESI仿宋-GB13000" w:cs="CESI仿宋-GB13000"/>
          <w:bCs/>
          <w:kern w:val="0"/>
          <w:sz w:val="28"/>
          <w:szCs w:val="28"/>
        </w:rPr>
        <w:t>指报告期内开展各项人力资源服务业务活动所服务的单位总家次。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jc w:val="left"/>
        <w:textAlignment w:val="auto"/>
        <w:rPr>
          <w:rFonts w:ascii="CESI仿宋-GB13000" w:hAnsi="CESI仿宋-GB13000" w:eastAsia="CESI仿宋-GB13000" w:cs="CESI仿宋-GB13000"/>
          <w:bCs/>
          <w:sz w:val="28"/>
          <w:szCs w:val="28"/>
        </w:rPr>
      </w:pPr>
      <w:r>
        <w:rPr>
          <w:rFonts w:hint="eastAsia" w:ascii="宋体" w:hAnsi="宋体" w:cs="宋体"/>
          <w:b/>
          <w:sz w:val="28"/>
          <w:szCs w:val="28"/>
        </w:rPr>
        <w:t>机关事业单位：</w:t>
      </w:r>
      <w:r>
        <w:rPr>
          <w:rFonts w:hint="eastAsia" w:ascii="CESI仿宋-GB13000" w:hAnsi="CESI仿宋-GB13000" w:eastAsia="CESI仿宋-GB13000" w:cs="CESI仿宋-GB13000"/>
          <w:bCs/>
          <w:sz w:val="28"/>
          <w:szCs w:val="28"/>
        </w:rPr>
        <w:t>指人力资源服务机构服务的用人单位中机关单位、事业单位家次。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jc w:val="left"/>
        <w:textAlignment w:val="auto"/>
        <w:rPr>
          <w:rFonts w:ascii="CESI仿宋-GB13000" w:hAnsi="CESI仿宋-GB13000" w:eastAsia="CESI仿宋-GB13000" w:cs="CESI仿宋-GB13000"/>
          <w:bCs/>
          <w:sz w:val="28"/>
          <w:szCs w:val="28"/>
        </w:rPr>
      </w:pPr>
      <w:r>
        <w:rPr>
          <w:rFonts w:hint="eastAsia" w:ascii="宋体" w:hAnsi="宋体" w:cs="宋体"/>
          <w:b/>
          <w:sz w:val="28"/>
          <w:szCs w:val="28"/>
        </w:rPr>
        <w:t>国有企业：</w:t>
      </w:r>
      <w:r>
        <w:rPr>
          <w:rFonts w:hint="eastAsia" w:ascii="CESI仿宋-GB13000" w:hAnsi="CESI仿宋-GB13000" w:eastAsia="CESI仿宋-GB13000" w:cs="CESI仿宋-GB13000"/>
          <w:bCs/>
          <w:sz w:val="28"/>
          <w:szCs w:val="28"/>
        </w:rPr>
        <w:t>指人力资源服务机构服务用人单位中国有企业家次。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sz w:val="28"/>
          <w:szCs w:val="28"/>
        </w:rPr>
        <w:t>民营企业：</w:t>
      </w:r>
      <w:r>
        <w:rPr>
          <w:rFonts w:hint="eastAsia" w:ascii="CESI仿宋-GB13000" w:hAnsi="CESI仿宋-GB13000" w:eastAsia="CESI仿宋-GB13000" w:cs="CESI仿宋-GB13000"/>
          <w:bCs/>
          <w:sz w:val="28"/>
          <w:szCs w:val="28"/>
        </w:rPr>
        <w:t>指人力资源服务机构服务用人单位中民营企业家次。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sz w:val="28"/>
          <w:szCs w:val="28"/>
        </w:rPr>
        <w:t>外资企业：</w:t>
      </w:r>
      <w:r>
        <w:rPr>
          <w:rFonts w:hint="eastAsia" w:ascii="CESI仿宋-GB13000" w:hAnsi="CESI仿宋-GB13000" w:eastAsia="CESI仿宋-GB13000" w:cs="CESI仿宋-GB13000"/>
          <w:bCs/>
          <w:sz w:val="28"/>
          <w:szCs w:val="28"/>
        </w:rPr>
        <w:t>指人力资源服务机构服务用人单位中外资性质企业家次。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宋体" w:hAnsi="宋体" w:cs="宋体"/>
          <w:b/>
          <w:sz w:val="28"/>
          <w:szCs w:val="28"/>
        </w:rPr>
      </w:pPr>
      <w:r>
        <w:rPr>
          <w:rFonts w:hint="eastAsia" w:ascii="宋体" w:hAnsi="宋体" w:cs="宋体"/>
          <w:b/>
          <w:sz w:val="28"/>
          <w:szCs w:val="28"/>
        </w:rPr>
        <w:t>其他：</w:t>
      </w:r>
      <w:r>
        <w:rPr>
          <w:rFonts w:hint="eastAsia" w:ascii="CESI仿宋-GB13000" w:hAnsi="CESI仿宋-GB13000" w:eastAsia="CESI仿宋-GB13000" w:cs="CESI仿宋-GB13000"/>
          <w:bCs/>
          <w:sz w:val="28"/>
          <w:szCs w:val="28"/>
        </w:rPr>
        <w:t>指除机关事业单位、国有企业、民营企业和外资企业外，人力资源服务机构服务的用人单位中其他性质机构家次。</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二、现场招聘会服务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举办招聘会次数：</w:t>
      </w:r>
      <w:r>
        <w:rPr>
          <w:rFonts w:hint="eastAsia" w:ascii="CESI仿宋-GB13000" w:hAnsi="CESI仿宋-GB13000" w:eastAsia="CESI仿宋-GB13000" w:cs="CESI仿宋-GB13000"/>
          <w:bCs/>
          <w:kern w:val="0"/>
          <w:sz w:val="28"/>
          <w:szCs w:val="28"/>
        </w:rPr>
        <w:t>指报告期内人力资源服务机构所举办的现场招聘会的总场次数。</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宋体" w:hAnsi="宋体" w:cs="宋体"/>
          <w:b/>
          <w:kern w:val="0"/>
          <w:sz w:val="28"/>
          <w:szCs w:val="28"/>
        </w:rPr>
      </w:pPr>
      <w:r>
        <w:rPr>
          <w:rFonts w:hint="eastAsia" w:ascii="宋体" w:hAnsi="宋体" w:cs="宋体"/>
          <w:b/>
          <w:kern w:val="0"/>
          <w:sz w:val="28"/>
          <w:szCs w:val="28"/>
        </w:rPr>
        <w:t>农民工专场：</w:t>
      </w:r>
      <w:r>
        <w:rPr>
          <w:rFonts w:hint="eastAsia" w:ascii="CESI仿宋-GB13000" w:hAnsi="CESI仿宋-GB13000" w:eastAsia="CESI仿宋-GB13000" w:cs="CESI仿宋-GB13000"/>
          <w:bCs/>
          <w:kern w:val="0"/>
          <w:sz w:val="28"/>
          <w:szCs w:val="28"/>
        </w:rPr>
        <w:t>指报告期内人力资源服务机构所举办的现场招聘会中为农民工举办的专场的总场次数。</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高校毕业生专场：</w:t>
      </w:r>
      <w:r>
        <w:rPr>
          <w:rFonts w:hint="eastAsia" w:ascii="CESI仿宋-GB13000" w:hAnsi="CESI仿宋-GB13000" w:eastAsia="CESI仿宋-GB13000" w:cs="CESI仿宋-GB13000"/>
          <w:bCs/>
          <w:kern w:val="0"/>
          <w:sz w:val="28"/>
          <w:szCs w:val="28"/>
        </w:rPr>
        <w:t>指报告期内人力资源服务机构所举办的现场招聘会中为高校毕业生举办的专场的总场次数。</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参会用人单位数：</w:t>
      </w:r>
      <w:r>
        <w:rPr>
          <w:rFonts w:hint="eastAsia" w:ascii="CESI仿宋-GB13000" w:hAnsi="CESI仿宋-GB13000" w:eastAsia="CESI仿宋-GB13000" w:cs="CESI仿宋-GB13000"/>
          <w:bCs/>
          <w:kern w:val="0"/>
          <w:sz w:val="28"/>
          <w:szCs w:val="28"/>
        </w:rPr>
        <w:t>指报告期内参加人力资源服务机构举办的现场招聘会招聘单位的总数。</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提供招聘岗位数：</w:t>
      </w:r>
      <w:r>
        <w:rPr>
          <w:rFonts w:hint="eastAsia" w:ascii="CESI仿宋-GB13000" w:hAnsi="CESI仿宋-GB13000" w:eastAsia="CESI仿宋-GB13000" w:cs="CESI仿宋-GB13000"/>
          <w:bCs/>
          <w:kern w:val="0"/>
          <w:sz w:val="28"/>
          <w:szCs w:val="28"/>
        </w:rPr>
        <w:t>指报告期内人力资源服务机构举办的现场招聘会上招聘岗位的总数。</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参会求职人次：</w:t>
      </w:r>
      <w:r>
        <w:rPr>
          <w:rFonts w:hint="eastAsia" w:ascii="CESI仿宋-GB13000" w:hAnsi="CESI仿宋-GB13000" w:eastAsia="CESI仿宋-GB13000" w:cs="CESI仿宋-GB13000"/>
          <w:bCs/>
          <w:kern w:val="0"/>
          <w:sz w:val="28"/>
          <w:szCs w:val="28"/>
        </w:rPr>
        <w:t>指报告期内参加人力资源服务机构举办的现场招聘会的总人次数。</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三、网络招聘服务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宋体" w:hAnsi="宋体" w:cs="宋体"/>
          <w:b/>
          <w:kern w:val="0"/>
          <w:sz w:val="28"/>
          <w:szCs w:val="28"/>
        </w:rPr>
      </w:pPr>
      <w:r>
        <w:rPr>
          <w:rFonts w:hint="eastAsia" w:ascii="宋体" w:hAnsi="宋体" w:cs="宋体"/>
          <w:b/>
          <w:kern w:val="0"/>
          <w:sz w:val="28"/>
          <w:szCs w:val="28"/>
        </w:rPr>
        <w:t>发布岗位信息数：</w:t>
      </w:r>
      <w:r>
        <w:rPr>
          <w:rFonts w:hint="eastAsia" w:ascii="CESI仿宋-GB13000" w:hAnsi="CESI仿宋-GB13000" w:eastAsia="CESI仿宋-GB13000" w:cs="CESI仿宋-GB13000"/>
          <w:bCs/>
          <w:kern w:val="0"/>
          <w:sz w:val="28"/>
          <w:szCs w:val="28"/>
        </w:rPr>
        <w:t>人力资源机构全年通过人力资源服务网站向社会发布的岗位需求信息条数。</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发布求职信息数：</w:t>
      </w:r>
      <w:r>
        <w:rPr>
          <w:rFonts w:hint="eastAsia" w:ascii="CESI仿宋-GB13000" w:hAnsi="CESI仿宋-GB13000" w:eastAsia="CESI仿宋-GB13000" w:cs="CESI仿宋-GB13000"/>
          <w:bCs/>
          <w:kern w:val="0"/>
          <w:sz w:val="28"/>
          <w:szCs w:val="28"/>
        </w:rPr>
        <w:t>人力资源机构全年通过人力资源服务网站向社会发布的求职信息条数。</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四、劳务派遣服务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服务用人单位数：</w:t>
      </w:r>
      <w:r>
        <w:rPr>
          <w:rFonts w:hint="eastAsia" w:ascii="CESI仿宋-GB13000" w:hAnsi="CESI仿宋-GB13000" w:eastAsia="CESI仿宋-GB13000" w:cs="CESI仿宋-GB13000"/>
          <w:bCs/>
          <w:kern w:val="0"/>
          <w:sz w:val="28"/>
          <w:szCs w:val="28"/>
        </w:rPr>
        <w:t>指报告期末委托取得人力资源服务许可证的人力资源服务机构提供派遣服务的单位总数。</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派遣人员总数：</w:t>
      </w:r>
      <w:r>
        <w:rPr>
          <w:rFonts w:hint="eastAsia" w:ascii="CESI仿宋-GB13000" w:hAnsi="CESI仿宋-GB13000" w:eastAsia="CESI仿宋-GB13000" w:cs="CESI仿宋-GB13000"/>
          <w:bCs/>
          <w:kern w:val="0"/>
          <w:sz w:val="28"/>
          <w:szCs w:val="28"/>
        </w:rPr>
        <w:t>指报告期末人力资源服务机构实际派遣的人员数量。</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五、人力资源服务外包</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sz w:val="28"/>
          <w:szCs w:val="28"/>
        </w:rPr>
        <w:t>服务用人单位数：</w:t>
      </w:r>
      <w:r>
        <w:rPr>
          <w:rFonts w:hint="eastAsia" w:ascii="CESI仿宋-GB13000" w:hAnsi="CESI仿宋-GB13000" w:eastAsia="CESI仿宋-GB13000" w:cs="CESI仿宋-GB13000"/>
          <w:bCs/>
          <w:kern w:val="0"/>
          <w:sz w:val="28"/>
          <w:szCs w:val="28"/>
        </w:rPr>
        <w:t>指报告期内人力资源服务机构，根据用人单位的相关岗位、业务、项目等人力资源需求，为用人单位提供人力资源服务外包服务的数量。</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sz w:val="28"/>
          <w:szCs w:val="28"/>
        </w:rPr>
        <w:t>外包人员总数：</w:t>
      </w:r>
      <w:r>
        <w:rPr>
          <w:rFonts w:hint="eastAsia" w:ascii="CESI仿宋-GB13000" w:hAnsi="CESI仿宋-GB13000" w:eastAsia="CESI仿宋-GB13000" w:cs="CESI仿宋-GB13000"/>
          <w:bCs/>
          <w:kern w:val="0"/>
          <w:sz w:val="28"/>
          <w:szCs w:val="28"/>
        </w:rPr>
        <w:t>指报告期内人力资源服务机构，根据用人单位的相关岗位、业务、项目等人力资源需求，提供人力资源服务外包工作的人员总数。</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六、人力资源管理咨询服务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服务用人单位数：</w:t>
      </w:r>
      <w:r>
        <w:rPr>
          <w:rFonts w:hint="eastAsia" w:ascii="CESI仿宋-GB13000" w:hAnsi="CESI仿宋-GB13000" w:eastAsia="CESI仿宋-GB13000" w:cs="CESI仿宋-GB13000"/>
          <w:bCs/>
          <w:kern w:val="0"/>
          <w:sz w:val="28"/>
          <w:szCs w:val="28"/>
        </w:rPr>
        <w:t>指报告期内，人力资源服务机构根据客户要求，依据其组织目标，进行内部、外部环境调研和分析，明确人力资源管理规划和人力资源管理目标，制定人力资源管理解决方案，为用人单位提供服务的家数。</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七、人力资源培训服务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sz w:val="28"/>
          <w:szCs w:val="28"/>
        </w:rPr>
        <w:t>举办培训班次数：</w:t>
      </w:r>
      <w:r>
        <w:rPr>
          <w:rFonts w:hint="eastAsia" w:ascii="CESI仿宋-GB13000" w:hAnsi="CESI仿宋-GB13000" w:eastAsia="CESI仿宋-GB13000" w:cs="CESI仿宋-GB13000"/>
          <w:bCs/>
          <w:sz w:val="28"/>
          <w:szCs w:val="28"/>
        </w:rPr>
        <w:t>指</w:t>
      </w:r>
      <w:r>
        <w:rPr>
          <w:rFonts w:hint="eastAsia" w:ascii="CESI仿宋-GB13000" w:hAnsi="CESI仿宋-GB13000" w:eastAsia="CESI仿宋-GB13000" w:cs="CESI仿宋-GB13000"/>
          <w:bCs/>
          <w:kern w:val="0"/>
          <w:sz w:val="28"/>
          <w:szCs w:val="28"/>
        </w:rPr>
        <w:t>报告期内</w:t>
      </w:r>
      <w:r>
        <w:rPr>
          <w:rFonts w:hint="eastAsia" w:ascii="CESI仿宋-GB13000" w:hAnsi="CESI仿宋-GB13000" w:eastAsia="CESI仿宋-GB13000" w:cs="CESI仿宋-GB13000"/>
          <w:bCs/>
          <w:sz w:val="28"/>
          <w:szCs w:val="28"/>
        </w:rPr>
        <w:t>人力资源服务机构举办人力资源培训班的总次数（包含在线培训）。</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sz w:val="28"/>
          <w:szCs w:val="28"/>
        </w:rPr>
        <w:t>参加培训人次：</w:t>
      </w:r>
      <w:r>
        <w:rPr>
          <w:rFonts w:hint="eastAsia" w:ascii="CESI仿宋-GB13000" w:hAnsi="CESI仿宋-GB13000" w:eastAsia="CESI仿宋-GB13000" w:cs="CESI仿宋-GB13000"/>
          <w:bCs/>
          <w:kern w:val="0"/>
          <w:sz w:val="28"/>
          <w:szCs w:val="28"/>
        </w:rPr>
        <w:t>指报告期内参加人力资源服务机构举办的培训班的总人次数</w:t>
      </w:r>
      <w:r>
        <w:rPr>
          <w:rFonts w:hint="eastAsia" w:ascii="CESI仿宋-GB13000" w:hAnsi="CESI仿宋-GB13000" w:eastAsia="CESI仿宋-GB13000" w:cs="CESI仿宋-GB13000"/>
          <w:bCs/>
          <w:sz w:val="28"/>
          <w:szCs w:val="28"/>
        </w:rPr>
        <w:t>（包含在线培训）</w:t>
      </w:r>
      <w:r>
        <w:rPr>
          <w:rFonts w:hint="eastAsia" w:ascii="CESI仿宋-GB13000" w:hAnsi="CESI仿宋-GB13000" w:eastAsia="CESI仿宋-GB13000" w:cs="CESI仿宋-GB13000"/>
          <w:bCs/>
          <w:kern w:val="0"/>
          <w:sz w:val="28"/>
          <w:szCs w:val="28"/>
        </w:rPr>
        <w:t>。</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八、人力资源测评服务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测评人次：</w:t>
      </w:r>
      <w:r>
        <w:rPr>
          <w:rFonts w:hint="eastAsia" w:ascii="CESI仿宋-GB13000" w:hAnsi="CESI仿宋-GB13000" w:eastAsia="CESI仿宋-GB13000" w:cs="CESI仿宋-GB13000"/>
          <w:bCs/>
          <w:kern w:val="0"/>
          <w:sz w:val="28"/>
          <w:szCs w:val="28"/>
        </w:rPr>
        <w:t>指报告期内人力资源服务机构开展人力资源测评服务被测评者的总人次数。</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rFonts w:ascii="宋体" w:hAnsi="宋体" w:cs="宋体"/>
          <w:b/>
          <w:kern w:val="0"/>
          <w:sz w:val="28"/>
          <w:szCs w:val="28"/>
        </w:rPr>
      </w:pPr>
      <w:r>
        <w:rPr>
          <w:rFonts w:hint="eastAsia" w:ascii="黑体" w:hAnsi="黑体" w:eastAsia="黑体" w:cs="宋体"/>
          <w:kern w:val="0"/>
          <w:sz w:val="32"/>
          <w:szCs w:val="32"/>
        </w:rPr>
        <w:t>九、猎头服务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宋体" w:hAnsi="宋体" w:cs="宋体"/>
          <w:b/>
          <w:kern w:val="0"/>
          <w:sz w:val="28"/>
          <w:szCs w:val="28"/>
        </w:rPr>
      </w:pPr>
      <w:r>
        <w:rPr>
          <w:rFonts w:hint="eastAsia" w:ascii="宋体" w:hAnsi="宋体" w:cs="宋体"/>
          <w:b/>
          <w:kern w:val="0"/>
          <w:sz w:val="28"/>
          <w:szCs w:val="28"/>
        </w:rPr>
        <w:t>委托推荐岗位数：</w:t>
      </w:r>
      <w:r>
        <w:rPr>
          <w:rFonts w:hint="eastAsia" w:ascii="CESI仿宋-GB13000" w:hAnsi="CESI仿宋-GB13000" w:eastAsia="CESI仿宋-GB13000" w:cs="CESI仿宋-GB13000"/>
          <w:bCs/>
          <w:kern w:val="0"/>
          <w:sz w:val="28"/>
          <w:szCs w:val="28"/>
        </w:rPr>
        <w:t>指报告期内，人力资源服务机构接受客户委托通过猎头服务推荐的岗位数。</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kern w:val="0"/>
          <w:sz w:val="28"/>
          <w:szCs w:val="28"/>
        </w:rPr>
        <w:t>成功推荐人才数：</w:t>
      </w:r>
      <w:r>
        <w:rPr>
          <w:rFonts w:hint="eastAsia" w:ascii="CESI仿宋-GB13000" w:hAnsi="CESI仿宋-GB13000" w:eastAsia="CESI仿宋-GB13000" w:cs="CESI仿宋-GB13000"/>
          <w:bCs/>
          <w:kern w:val="0"/>
          <w:sz w:val="28"/>
          <w:szCs w:val="28"/>
        </w:rPr>
        <w:t>指报告期内，人力资源服务机构通过猎头服务推荐成功的管理和专业技术人员的人数。</w:t>
      </w:r>
    </w:p>
    <w:p>
      <w:pPr>
        <w:keepNext w:val="0"/>
        <w:keepLines w:val="0"/>
        <w:pageBreakBefore w:val="0"/>
        <w:kinsoku/>
        <w:wordWrap/>
        <w:overflowPunct/>
        <w:topLinePunct w:val="0"/>
        <w:autoSpaceDE/>
        <w:autoSpaceDN/>
        <w:bidi w:val="0"/>
        <w:spacing w:line="54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十、人力资源信息软件服务</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ascii="宋体" w:hAnsi="宋体" w:cs="宋体"/>
          <w:b/>
          <w:bCs/>
          <w:kern w:val="0"/>
          <w:sz w:val="28"/>
          <w:szCs w:val="28"/>
        </w:rPr>
        <w:t>服务单位数：</w:t>
      </w:r>
      <w:r>
        <w:rPr>
          <w:rFonts w:hint="eastAsia" w:ascii="CESI仿宋-GB13000" w:hAnsi="CESI仿宋-GB13000" w:eastAsia="CESI仿宋-GB13000" w:cs="CESI仿宋-GB13000"/>
          <w:bCs/>
          <w:kern w:val="0"/>
          <w:sz w:val="28"/>
          <w:szCs w:val="28"/>
        </w:rPr>
        <w:t>指报告期内，人力资源服务机构</w:t>
      </w:r>
      <w:r>
        <w:rPr>
          <w:rFonts w:hint="eastAsia" w:ascii="CESI仿宋-GB13000" w:hAnsi="CESI仿宋-GB13000" w:eastAsia="CESI仿宋-GB13000" w:cs="CESI仿宋-GB13000"/>
          <w:bCs/>
          <w:kern w:val="0"/>
          <w:sz w:val="28"/>
          <w:szCs w:val="28"/>
          <w:lang w:eastAsia="zh-CN"/>
        </w:rPr>
        <w:t>提供</w:t>
      </w:r>
      <w:r>
        <w:rPr>
          <w:rFonts w:hint="eastAsia" w:ascii="CESI仿宋-GB13000" w:hAnsi="CESI仿宋-GB13000" w:eastAsia="CESI仿宋-GB13000" w:cs="CESI仿宋-GB13000"/>
          <w:bCs/>
          <w:kern w:val="0"/>
          <w:sz w:val="28"/>
          <w:szCs w:val="28"/>
        </w:rPr>
        <w:t>人力资源</w:t>
      </w:r>
      <w:r>
        <w:rPr>
          <w:rFonts w:hint="eastAsia" w:ascii="CESI仿宋-GB13000" w:hAnsi="CESI仿宋-GB13000" w:eastAsia="CESI仿宋-GB13000" w:cs="CESI仿宋-GB13000"/>
          <w:bCs/>
          <w:kern w:val="0"/>
          <w:sz w:val="28"/>
          <w:szCs w:val="28"/>
          <w:lang w:eastAsia="zh-CN"/>
        </w:rPr>
        <w:t>信息软件服务的用人单位家数</w:t>
      </w:r>
      <w:r>
        <w:rPr>
          <w:rFonts w:hint="eastAsia" w:ascii="CESI仿宋-GB13000" w:hAnsi="CESI仿宋-GB13000" w:eastAsia="CESI仿宋-GB13000" w:cs="CESI仿宋-GB13000"/>
          <w:bCs/>
          <w:kern w:val="0"/>
          <w:sz w:val="28"/>
          <w:szCs w:val="28"/>
        </w:rPr>
        <w:t>。</w:t>
      </w:r>
    </w:p>
    <w:p>
      <w:pPr>
        <w:keepNext w:val="0"/>
        <w:keepLines w:val="0"/>
        <w:pageBreakBefore w:val="0"/>
        <w:kinsoku/>
        <w:wordWrap/>
        <w:overflowPunct/>
        <w:topLinePunct w:val="0"/>
        <w:autoSpaceDE/>
        <w:autoSpaceDN/>
        <w:bidi w:val="0"/>
        <w:spacing w:line="54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十一、流动人员人事档案管理</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宋体" w:hAnsi="宋体" w:cs="宋体"/>
          <w:b/>
          <w:sz w:val="28"/>
          <w:szCs w:val="28"/>
        </w:rPr>
      </w:pPr>
      <w:r>
        <w:rPr>
          <w:rFonts w:hint="eastAsia" w:ascii="宋体" w:hAnsi="宋体" w:cs="宋体"/>
          <w:b/>
          <w:kern w:val="0"/>
          <w:sz w:val="28"/>
          <w:szCs w:val="28"/>
        </w:rPr>
        <w:t>现存档案数量：</w:t>
      </w:r>
      <w:r>
        <w:rPr>
          <w:rFonts w:hint="eastAsia" w:ascii="CESI仿宋-GB13000" w:hAnsi="CESI仿宋-GB13000" w:eastAsia="CESI仿宋-GB13000" w:cs="CESI仿宋-GB13000"/>
          <w:bCs/>
          <w:sz w:val="28"/>
          <w:szCs w:val="28"/>
        </w:rPr>
        <w:t>指</w:t>
      </w:r>
      <w:r>
        <w:rPr>
          <w:rFonts w:hint="eastAsia" w:ascii="CESI仿宋-GB13000" w:hAnsi="CESI仿宋-GB13000" w:eastAsia="CESI仿宋-GB13000" w:cs="CESI仿宋-GB13000"/>
          <w:bCs/>
          <w:kern w:val="0"/>
          <w:sz w:val="28"/>
          <w:szCs w:val="28"/>
        </w:rPr>
        <w:t>报告期末</w:t>
      </w:r>
      <w:r>
        <w:rPr>
          <w:rFonts w:hint="eastAsia" w:ascii="CESI仿宋-GB13000" w:hAnsi="CESI仿宋-GB13000" w:eastAsia="CESI仿宋-GB13000" w:cs="CESI仿宋-GB13000"/>
          <w:bCs/>
          <w:sz w:val="28"/>
          <w:szCs w:val="28"/>
        </w:rPr>
        <w:t>具有流动人员人事档案管理权限的人力资源服务机构所管理的流动人员人事档案的现存数量。</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cs="宋体"/>
          <w:b/>
          <w:sz w:val="28"/>
          <w:szCs w:val="28"/>
        </w:rPr>
        <w:t>依托档案提供服务</w:t>
      </w:r>
      <w:r>
        <w:rPr>
          <w:rFonts w:hint="eastAsia" w:ascii="宋体" w:hAnsi="宋体" w:cs="宋体"/>
          <w:b/>
          <w:sz w:val="28"/>
          <w:szCs w:val="28"/>
          <w:lang w:eastAsia="zh-CN"/>
        </w:rPr>
        <w:t>次数</w:t>
      </w:r>
      <w:r>
        <w:rPr>
          <w:rFonts w:hint="eastAsia" w:ascii="宋体" w:hAnsi="宋体" w:cs="宋体"/>
          <w:b/>
          <w:sz w:val="28"/>
          <w:szCs w:val="28"/>
        </w:rPr>
        <w:t>：</w:t>
      </w:r>
      <w:r>
        <w:rPr>
          <w:rFonts w:hint="eastAsia" w:ascii="CESI仿宋-GB13000" w:hAnsi="CESI仿宋-GB13000" w:eastAsia="CESI仿宋-GB13000" w:cs="CESI仿宋-GB13000"/>
          <w:bCs/>
          <w:sz w:val="28"/>
          <w:szCs w:val="28"/>
        </w:rPr>
        <w:t>指</w:t>
      </w:r>
      <w:r>
        <w:rPr>
          <w:rFonts w:hint="eastAsia" w:ascii="CESI仿宋-GB13000" w:hAnsi="CESI仿宋-GB13000" w:eastAsia="CESI仿宋-GB13000" w:cs="CESI仿宋-GB13000"/>
          <w:bCs/>
          <w:kern w:val="0"/>
          <w:sz w:val="28"/>
          <w:szCs w:val="28"/>
        </w:rPr>
        <w:t>报告期内</w:t>
      </w:r>
      <w:r>
        <w:rPr>
          <w:rFonts w:hint="eastAsia" w:ascii="CESI仿宋-GB13000" w:hAnsi="CESI仿宋-GB13000" w:eastAsia="CESI仿宋-GB13000" w:cs="CESI仿宋-GB13000"/>
          <w:bCs/>
          <w:sz w:val="28"/>
          <w:szCs w:val="28"/>
        </w:rPr>
        <w:t>开展以流动人员人事档案为依托的相关服务的人次数。</w:t>
      </w:r>
    </w:p>
    <w:p>
      <w:pPr>
        <w:keepNext w:val="0"/>
        <w:keepLines w:val="0"/>
        <w:pageBreakBefore w:val="0"/>
        <w:kinsoku/>
        <w:wordWrap/>
        <w:overflowPunct/>
        <w:topLinePunct w:val="0"/>
        <w:autoSpaceDE/>
        <w:autoSpaceDN/>
        <w:bidi w:val="0"/>
        <w:adjustRightInd w:val="0"/>
        <w:snapToGrid w:val="0"/>
        <w:spacing w:line="540" w:lineRule="exact"/>
        <w:ind w:left="0" w:firstLine="640" w:firstLineChars="200"/>
        <w:textAlignment w:val="auto"/>
        <w:rPr>
          <w:sz w:val="32"/>
          <w:szCs w:val="32"/>
        </w:rPr>
      </w:pPr>
    </w:p>
    <w:p>
      <w:pPr>
        <w:keepNext w:val="0"/>
        <w:keepLines w:val="0"/>
        <w:pageBreakBefore w:val="0"/>
        <w:kinsoku/>
        <w:wordWrap/>
        <w:overflowPunct/>
        <w:topLinePunct w:val="0"/>
        <w:autoSpaceDE/>
        <w:autoSpaceDN/>
        <w:bidi w:val="0"/>
        <w:spacing w:line="540" w:lineRule="exact"/>
        <w:ind w:left="0"/>
        <w:textAlignment w:val="auto"/>
        <w:rPr>
          <w:rFonts w:ascii="黑体" w:hAnsi="黑体" w:eastAsia="黑体"/>
          <w:sz w:val="32"/>
          <w:szCs w:val="32"/>
        </w:rPr>
      </w:pPr>
    </w:p>
    <w:p>
      <w:pPr>
        <w:keepNext w:val="0"/>
        <w:keepLines w:val="0"/>
        <w:pageBreakBefore w:val="0"/>
        <w:widowControl/>
        <w:tabs>
          <w:tab w:val="left" w:pos="965"/>
        </w:tabs>
        <w:kinsoku/>
        <w:wordWrap/>
        <w:overflowPunct/>
        <w:topLinePunct w:val="0"/>
        <w:autoSpaceDE/>
        <w:autoSpaceDN/>
        <w:bidi w:val="0"/>
        <w:spacing w:line="540" w:lineRule="exact"/>
        <w:ind w:left="0"/>
        <w:jc w:val="left"/>
        <w:textAlignment w:val="auto"/>
        <w:rPr>
          <w:rFonts w:hint="eastAsia" w:ascii="黑体" w:hAnsi="黑体" w:eastAsia="黑体"/>
          <w:color w:val="FF0000"/>
          <w:spacing w:val="-6"/>
          <w:sz w:val="72"/>
          <w:szCs w:val="72"/>
          <w:u w:val="single"/>
        </w:rPr>
      </w:pPr>
    </w:p>
    <w:p>
      <w:pPr>
        <w:keepNext w:val="0"/>
        <w:keepLines w:val="0"/>
        <w:pageBreakBefore w:val="0"/>
        <w:kinsoku/>
        <w:wordWrap/>
        <w:overflowPunct/>
        <w:topLinePunct w:val="0"/>
        <w:autoSpaceDE/>
        <w:autoSpaceDN/>
        <w:bidi w:val="0"/>
        <w:spacing w:line="600" w:lineRule="exact"/>
        <w:ind w:left="0"/>
        <w:jc w:val="center"/>
        <w:textAlignment w:val="auto"/>
        <w:rPr>
          <w:rFonts w:ascii="方正小标宋简体" w:eastAsia="方正小标宋简体"/>
          <w:sz w:val="44"/>
          <w:szCs w:val="44"/>
        </w:rPr>
      </w:pPr>
    </w:p>
    <w:p>
      <w:pPr>
        <w:keepNext w:val="0"/>
        <w:keepLines w:val="0"/>
        <w:pageBreakBefore w:val="0"/>
        <w:kinsoku/>
        <w:wordWrap/>
        <w:overflowPunct/>
        <w:topLinePunct w:val="0"/>
        <w:autoSpaceDE/>
        <w:autoSpaceDN/>
        <w:bidi w:val="0"/>
        <w:spacing w:line="600" w:lineRule="exact"/>
        <w:ind w:left="0"/>
        <w:textAlignment w:val="auto"/>
        <w:rPr>
          <w:rFonts w:ascii="仿宋_GB2312" w:hAnsi="仿宋_GB2312" w:eastAsia="仿宋_GB2312" w:cs="仿宋_GB2312"/>
          <w:sz w:val="24"/>
        </w:rPr>
      </w:pPr>
    </w:p>
    <w:sectPr>
      <w:footerReference r:id="rId3" w:type="default"/>
      <w:footerReference r:id="rId4" w:type="even"/>
      <w:pgSz w:w="11906" w:h="16838"/>
      <w:pgMar w:top="2098" w:right="1474" w:bottom="1984"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13000">
    <w:panose1 w:val="02000500000000000000"/>
    <w:charset w:val="86"/>
    <w:family w:val="auto"/>
    <w:pitch w:val="default"/>
    <w:sig w:usb0="800002BF" w:usb1="18CF7CF8" w:usb2="00000016" w:usb3="00000000" w:csb0="0004000F" w:csb1="00000000"/>
  </w:font>
  <w:font w:name="CESI仿宋-GB13000">
    <w:panose1 w:val="02000500000000000000"/>
    <w:charset w:val="86"/>
    <w:family w:val="auto"/>
    <w:pitch w:val="default"/>
    <w:sig w:usb0="800002BF" w:usb1="18CF7CF8"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8717612"/>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68406999"/>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F8"/>
    <w:rsid w:val="00011F5A"/>
    <w:rsid w:val="000122E4"/>
    <w:rsid w:val="00024672"/>
    <w:rsid w:val="00033D7A"/>
    <w:rsid w:val="00035E87"/>
    <w:rsid w:val="0004032C"/>
    <w:rsid w:val="00042782"/>
    <w:rsid w:val="00055430"/>
    <w:rsid w:val="000703C2"/>
    <w:rsid w:val="00074AF6"/>
    <w:rsid w:val="00076F49"/>
    <w:rsid w:val="00082741"/>
    <w:rsid w:val="000867C1"/>
    <w:rsid w:val="0009557C"/>
    <w:rsid w:val="00097D69"/>
    <w:rsid w:val="000A4CFF"/>
    <w:rsid w:val="000B2335"/>
    <w:rsid w:val="000B4657"/>
    <w:rsid w:val="000B7C5B"/>
    <w:rsid w:val="000C2F66"/>
    <w:rsid w:val="000C5AAC"/>
    <w:rsid w:val="000D0921"/>
    <w:rsid w:val="000D5568"/>
    <w:rsid w:val="000D7F78"/>
    <w:rsid w:val="000F546F"/>
    <w:rsid w:val="000F5C4B"/>
    <w:rsid w:val="000F7EEE"/>
    <w:rsid w:val="0010324B"/>
    <w:rsid w:val="0012386A"/>
    <w:rsid w:val="00124FD9"/>
    <w:rsid w:val="00125ADE"/>
    <w:rsid w:val="001268B3"/>
    <w:rsid w:val="00131014"/>
    <w:rsid w:val="00135412"/>
    <w:rsid w:val="00137AD8"/>
    <w:rsid w:val="001466DE"/>
    <w:rsid w:val="001612C0"/>
    <w:rsid w:val="00164686"/>
    <w:rsid w:val="0016550C"/>
    <w:rsid w:val="001667BD"/>
    <w:rsid w:val="00171A6A"/>
    <w:rsid w:val="00180A5A"/>
    <w:rsid w:val="001812E9"/>
    <w:rsid w:val="00196380"/>
    <w:rsid w:val="00197826"/>
    <w:rsid w:val="001A6C7C"/>
    <w:rsid w:val="001A732A"/>
    <w:rsid w:val="001B1F52"/>
    <w:rsid w:val="001B490F"/>
    <w:rsid w:val="001B491E"/>
    <w:rsid w:val="001B7801"/>
    <w:rsid w:val="001C5879"/>
    <w:rsid w:val="001D21AA"/>
    <w:rsid w:val="001D617F"/>
    <w:rsid w:val="001F562E"/>
    <w:rsid w:val="001F58FA"/>
    <w:rsid w:val="001F5B2C"/>
    <w:rsid w:val="00204AC9"/>
    <w:rsid w:val="00214570"/>
    <w:rsid w:val="002253E1"/>
    <w:rsid w:val="00227276"/>
    <w:rsid w:val="00231AAB"/>
    <w:rsid w:val="002443B6"/>
    <w:rsid w:val="002465C8"/>
    <w:rsid w:val="00247B80"/>
    <w:rsid w:val="0025329C"/>
    <w:rsid w:val="0025507C"/>
    <w:rsid w:val="00260C52"/>
    <w:rsid w:val="00262244"/>
    <w:rsid w:val="002765CB"/>
    <w:rsid w:val="00283F61"/>
    <w:rsid w:val="00287FF5"/>
    <w:rsid w:val="00293A2E"/>
    <w:rsid w:val="002A21EB"/>
    <w:rsid w:val="002A3006"/>
    <w:rsid w:val="002A53F1"/>
    <w:rsid w:val="002A616F"/>
    <w:rsid w:val="002B477C"/>
    <w:rsid w:val="002C1DFA"/>
    <w:rsid w:val="002C3047"/>
    <w:rsid w:val="002C3F69"/>
    <w:rsid w:val="002C4549"/>
    <w:rsid w:val="002C5A85"/>
    <w:rsid w:val="002D05E2"/>
    <w:rsid w:val="002D217D"/>
    <w:rsid w:val="002D61CE"/>
    <w:rsid w:val="002E1592"/>
    <w:rsid w:val="002E2C46"/>
    <w:rsid w:val="002E5059"/>
    <w:rsid w:val="002F2031"/>
    <w:rsid w:val="002F78DC"/>
    <w:rsid w:val="0030234D"/>
    <w:rsid w:val="00304743"/>
    <w:rsid w:val="003139EA"/>
    <w:rsid w:val="00317C91"/>
    <w:rsid w:val="003248BE"/>
    <w:rsid w:val="00326568"/>
    <w:rsid w:val="003321DE"/>
    <w:rsid w:val="00334918"/>
    <w:rsid w:val="003434DE"/>
    <w:rsid w:val="003459E4"/>
    <w:rsid w:val="0035794F"/>
    <w:rsid w:val="00375CF9"/>
    <w:rsid w:val="00384EDE"/>
    <w:rsid w:val="0039050C"/>
    <w:rsid w:val="003A3113"/>
    <w:rsid w:val="003A3E8F"/>
    <w:rsid w:val="003B4792"/>
    <w:rsid w:val="003C0307"/>
    <w:rsid w:val="003E5537"/>
    <w:rsid w:val="004013A1"/>
    <w:rsid w:val="004045A0"/>
    <w:rsid w:val="00412FEC"/>
    <w:rsid w:val="004244E8"/>
    <w:rsid w:val="004260AB"/>
    <w:rsid w:val="00427C7C"/>
    <w:rsid w:val="00437427"/>
    <w:rsid w:val="00444C43"/>
    <w:rsid w:val="00466C05"/>
    <w:rsid w:val="0047171C"/>
    <w:rsid w:val="004743CE"/>
    <w:rsid w:val="00491C41"/>
    <w:rsid w:val="004B019A"/>
    <w:rsid w:val="004B71B3"/>
    <w:rsid w:val="004C3D3A"/>
    <w:rsid w:val="004C54AD"/>
    <w:rsid w:val="004C5C3F"/>
    <w:rsid w:val="004C7BB0"/>
    <w:rsid w:val="004D1079"/>
    <w:rsid w:val="004E414B"/>
    <w:rsid w:val="004F3971"/>
    <w:rsid w:val="00501339"/>
    <w:rsid w:val="00502C5E"/>
    <w:rsid w:val="0051606B"/>
    <w:rsid w:val="0052089A"/>
    <w:rsid w:val="00520B26"/>
    <w:rsid w:val="00523B9C"/>
    <w:rsid w:val="00531F66"/>
    <w:rsid w:val="00553293"/>
    <w:rsid w:val="00565EFC"/>
    <w:rsid w:val="005667F1"/>
    <w:rsid w:val="0057173A"/>
    <w:rsid w:val="005725ED"/>
    <w:rsid w:val="00582688"/>
    <w:rsid w:val="00591165"/>
    <w:rsid w:val="005968C2"/>
    <w:rsid w:val="00596BFE"/>
    <w:rsid w:val="005976E2"/>
    <w:rsid w:val="005A5EE7"/>
    <w:rsid w:val="005B1FF0"/>
    <w:rsid w:val="005B555C"/>
    <w:rsid w:val="005C021D"/>
    <w:rsid w:val="005F7C8E"/>
    <w:rsid w:val="00604863"/>
    <w:rsid w:val="006201AE"/>
    <w:rsid w:val="00620B95"/>
    <w:rsid w:val="006226DF"/>
    <w:rsid w:val="0062586C"/>
    <w:rsid w:val="00625C51"/>
    <w:rsid w:val="00631462"/>
    <w:rsid w:val="00657FFB"/>
    <w:rsid w:val="00676318"/>
    <w:rsid w:val="00677640"/>
    <w:rsid w:val="00681ACA"/>
    <w:rsid w:val="00687966"/>
    <w:rsid w:val="006A1EE3"/>
    <w:rsid w:val="006A72ED"/>
    <w:rsid w:val="006B1583"/>
    <w:rsid w:val="006D02AA"/>
    <w:rsid w:val="006D1C68"/>
    <w:rsid w:val="006D5148"/>
    <w:rsid w:val="006E5D21"/>
    <w:rsid w:val="006E6A57"/>
    <w:rsid w:val="006F3D3B"/>
    <w:rsid w:val="006F58F4"/>
    <w:rsid w:val="00711278"/>
    <w:rsid w:val="00721AC5"/>
    <w:rsid w:val="0072602A"/>
    <w:rsid w:val="00734481"/>
    <w:rsid w:val="0073790F"/>
    <w:rsid w:val="00751343"/>
    <w:rsid w:val="00764081"/>
    <w:rsid w:val="00772B12"/>
    <w:rsid w:val="007821F6"/>
    <w:rsid w:val="00784441"/>
    <w:rsid w:val="007848D8"/>
    <w:rsid w:val="00785B21"/>
    <w:rsid w:val="0079166E"/>
    <w:rsid w:val="00792FE6"/>
    <w:rsid w:val="00796A42"/>
    <w:rsid w:val="007B577E"/>
    <w:rsid w:val="007D1396"/>
    <w:rsid w:val="007D3D93"/>
    <w:rsid w:val="007F5884"/>
    <w:rsid w:val="00810D1A"/>
    <w:rsid w:val="00811088"/>
    <w:rsid w:val="00812799"/>
    <w:rsid w:val="008200AC"/>
    <w:rsid w:val="0082213F"/>
    <w:rsid w:val="008279A4"/>
    <w:rsid w:val="0083178D"/>
    <w:rsid w:val="00840365"/>
    <w:rsid w:val="00856E2C"/>
    <w:rsid w:val="00860304"/>
    <w:rsid w:val="008632C4"/>
    <w:rsid w:val="0086453D"/>
    <w:rsid w:val="008802B5"/>
    <w:rsid w:val="00881BE4"/>
    <w:rsid w:val="00887BE6"/>
    <w:rsid w:val="00893631"/>
    <w:rsid w:val="0089736E"/>
    <w:rsid w:val="008A04B9"/>
    <w:rsid w:val="008A66EE"/>
    <w:rsid w:val="008C3578"/>
    <w:rsid w:val="008D10D0"/>
    <w:rsid w:val="008D4AED"/>
    <w:rsid w:val="008E0E15"/>
    <w:rsid w:val="008E4520"/>
    <w:rsid w:val="008F65EC"/>
    <w:rsid w:val="00905AFF"/>
    <w:rsid w:val="009124AA"/>
    <w:rsid w:val="009229E6"/>
    <w:rsid w:val="0093364B"/>
    <w:rsid w:val="009429F7"/>
    <w:rsid w:val="00946FEA"/>
    <w:rsid w:val="009472CE"/>
    <w:rsid w:val="009516D9"/>
    <w:rsid w:val="009532F1"/>
    <w:rsid w:val="00957786"/>
    <w:rsid w:val="00976E58"/>
    <w:rsid w:val="009805DC"/>
    <w:rsid w:val="00984BB4"/>
    <w:rsid w:val="009861C1"/>
    <w:rsid w:val="00996228"/>
    <w:rsid w:val="009B2F0C"/>
    <w:rsid w:val="009C78C6"/>
    <w:rsid w:val="009C7A5F"/>
    <w:rsid w:val="009D043F"/>
    <w:rsid w:val="009D5BB6"/>
    <w:rsid w:val="009D6DB9"/>
    <w:rsid w:val="009E3ED6"/>
    <w:rsid w:val="009E5516"/>
    <w:rsid w:val="009F40B5"/>
    <w:rsid w:val="00A00DBC"/>
    <w:rsid w:val="00A047FC"/>
    <w:rsid w:val="00A1309B"/>
    <w:rsid w:val="00A165EE"/>
    <w:rsid w:val="00A237AC"/>
    <w:rsid w:val="00A32335"/>
    <w:rsid w:val="00A33927"/>
    <w:rsid w:val="00A37E01"/>
    <w:rsid w:val="00A43596"/>
    <w:rsid w:val="00A50E65"/>
    <w:rsid w:val="00A51FC4"/>
    <w:rsid w:val="00A532A2"/>
    <w:rsid w:val="00A6346A"/>
    <w:rsid w:val="00A71958"/>
    <w:rsid w:val="00A72295"/>
    <w:rsid w:val="00A72390"/>
    <w:rsid w:val="00A8427B"/>
    <w:rsid w:val="00A926AE"/>
    <w:rsid w:val="00A97BEE"/>
    <w:rsid w:val="00AA4CBB"/>
    <w:rsid w:val="00AA759B"/>
    <w:rsid w:val="00AB3939"/>
    <w:rsid w:val="00AB6A32"/>
    <w:rsid w:val="00AC5351"/>
    <w:rsid w:val="00AD4589"/>
    <w:rsid w:val="00AD7DA3"/>
    <w:rsid w:val="00AE2064"/>
    <w:rsid w:val="00AF571F"/>
    <w:rsid w:val="00B036FC"/>
    <w:rsid w:val="00B07BA1"/>
    <w:rsid w:val="00B242A1"/>
    <w:rsid w:val="00B25B83"/>
    <w:rsid w:val="00B35EE4"/>
    <w:rsid w:val="00B47BC1"/>
    <w:rsid w:val="00B50BBA"/>
    <w:rsid w:val="00B6139D"/>
    <w:rsid w:val="00B64691"/>
    <w:rsid w:val="00B64DE3"/>
    <w:rsid w:val="00B6786F"/>
    <w:rsid w:val="00B73A25"/>
    <w:rsid w:val="00B73A4A"/>
    <w:rsid w:val="00B7641F"/>
    <w:rsid w:val="00B86612"/>
    <w:rsid w:val="00BA2887"/>
    <w:rsid w:val="00BB2F6B"/>
    <w:rsid w:val="00BB55C6"/>
    <w:rsid w:val="00BB7F09"/>
    <w:rsid w:val="00BD2DC4"/>
    <w:rsid w:val="00BE16CD"/>
    <w:rsid w:val="00BF4745"/>
    <w:rsid w:val="00C24B8F"/>
    <w:rsid w:val="00C30752"/>
    <w:rsid w:val="00C41F79"/>
    <w:rsid w:val="00C43E0F"/>
    <w:rsid w:val="00C56DCA"/>
    <w:rsid w:val="00C57705"/>
    <w:rsid w:val="00C57C95"/>
    <w:rsid w:val="00C73ED8"/>
    <w:rsid w:val="00C859BC"/>
    <w:rsid w:val="00C93228"/>
    <w:rsid w:val="00CA0B28"/>
    <w:rsid w:val="00CB097D"/>
    <w:rsid w:val="00CB23DA"/>
    <w:rsid w:val="00CB7FF1"/>
    <w:rsid w:val="00CC215A"/>
    <w:rsid w:val="00CC4D4A"/>
    <w:rsid w:val="00CD6B56"/>
    <w:rsid w:val="00CE7C80"/>
    <w:rsid w:val="00CF18AD"/>
    <w:rsid w:val="00CF6D93"/>
    <w:rsid w:val="00CF7E22"/>
    <w:rsid w:val="00D028FE"/>
    <w:rsid w:val="00D02DF8"/>
    <w:rsid w:val="00D040DD"/>
    <w:rsid w:val="00D04BB6"/>
    <w:rsid w:val="00D06C28"/>
    <w:rsid w:val="00D1373E"/>
    <w:rsid w:val="00D13D10"/>
    <w:rsid w:val="00D32CD5"/>
    <w:rsid w:val="00D4413D"/>
    <w:rsid w:val="00D47C01"/>
    <w:rsid w:val="00D70C5E"/>
    <w:rsid w:val="00D773CC"/>
    <w:rsid w:val="00D9389B"/>
    <w:rsid w:val="00DA004F"/>
    <w:rsid w:val="00DA21D3"/>
    <w:rsid w:val="00DA35B3"/>
    <w:rsid w:val="00DB4203"/>
    <w:rsid w:val="00DB6CEB"/>
    <w:rsid w:val="00DC0578"/>
    <w:rsid w:val="00DC2670"/>
    <w:rsid w:val="00DC7CA2"/>
    <w:rsid w:val="00DD3D16"/>
    <w:rsid w:val="00DE2D35"/>
    <w:rsid w:val="00DE62D1"/>
    <w:rsid w:val="00DF052E"/>
    <w:rsid w:val="00DF182E"/>
    <w:rsid w:val="00DF2B76"/>
    <w:rsid w:val="00E04517"/>
    <w:rsid w:val="00E10176"/>
    <w:rsid w:val="00E13CD6"/>
    <w:rsid w:val="00E16B1F"/>
    <w:rsid w:val="00E16E77"/>
    <w:rsid w:val="00E17C13"/>
    <w:rsid w:val="00E37C67"/>
    <w:rsid w:val="00E40732"/>
    <w:rsid w:val="00E5370F"/>
    <w:rsid w:val="00E61D39"/>
    <w:rsid w:val="00E63EA0"/>
    <w:rsid w:val="00E66D62"/>
    <w:rsid w:val="00E67E9F"/>
    <w:rsid w:val="00E71D3D"/>
    <w:rsid w:val="00E82C4A"/>
    <w:rsid w:val="00E84DD7"/>
    <w:rsid w:val="00E9254F"/>
    <w:rsid w:val="00E9288C"/>
    <w:rsid w:val="00E96CC1"/>
    <w:rsid w:val="00EA0F18"/>
    <w:rsid w:val="00EA598B"/>
    <w:rsid w:val="00EB3A01"/>
    <w:rsid w:val="00EB7CA8"/>
    <w:rsid w:val="00EC542F"/>
    <w:rsid w:val="00EC647B"/>
    <w:rsid w:val="00ED0E6B"/>
    <w:rsid w:val="00EE4B08"/>
    <w:rsid w:val="00EE6E63"/>
    <w:rsid w:val="00F123C3"/>
    <w:rsid w:val="00F14196"/>
    <w:rsid w:val="00F23F05"/>
    <w:rsid w:val="00F3216A"/>
    <w:rsid w:val="00F33839"/>
    <w:rsid w:val="00F4014F"/>
    <w:rsid w:val="00F56748"/>
    <w:rsid w:val="00F6677C"/>
    <w:rsid w:val="00FA0E7D"/>
    <w:rsid w:val="00FA49CB"/>
    <w:rsid w:val="00FA4E99"/>
    <w:rsid w:val="00FA4EA9"/>
    <w:rsid w:val="00FD0622"/>
    <w:rsid w:val="5977A222"/>
    <w:rsid w:val="5BFC0762"/>
    <w:rsid w:val="5FEC2AB7"/>
    <w:rsid w:val="6CBF92DE"/>
    <w:rsid w:val="6D1FE5DE"/>
    <w:rsid w:val="77CBD6C9"/>
    <w:rsid w:val="77F900BF"/>
    <w:rsid w:val="79EB62CB"/>
    <w:rsid w:val="7B738B75"/>
    <w:rsid w:val="7DFF3849"/>
    <w:rsid w:val="7ECBE32D"/>
    <w:rsid w:val="7FF791F6"/>
    <w:rsid w:val="ABFFE60C"/>
    <w:rsid w:val="BA7B23C6"/>
    <w:rsid w:val="BC7927A9"/>
    <w:rsid w:val="BD3DC70C"/>
    <w:rsid w:val="BD7716BD"/>
    <w:rsid w:val="BDEE4AFD"/>
    <w:rsid w:val="CCFB17EA"/>
    <w:rsid w:val="D77FFF24"/>
    <w:rsid w:val="DDFFB694"/>
    <w:rsid w:val="EFAFA3BC"/>
    <w:rsid w:val="F5AF8106"/>
    <w:rsid w:val="F5CB959B"/>
    <w:rsid w:val="F6EB3471"/>
    <w:rsid w:val="FBF5B52A"/>
    <w:rsid w:val="FFF8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表头"/>
    <w:basedOn w:val="1"/>
    <w:qFormat/>
    <w:uiPriority w:val="0"/>
    <w:pPr>
      <w:snapToGrid w:val="0"/>
      <w:spacing w:line="240" w:lineRule="exact"/>
      <w:jc w:val="right"/>
    </w:pPr>
    <w:rPr>
      <w:rFonts w:ascii="宋体" w:hAnsi="宋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1465</Words>
  <Characters>8357</Characters>
  <Lines>69</Lines>
  <Paragraphs>19</Paragraphs>
  <TotalTime>14</TotalTime>
  <ScaleCrop>false</ScaleCrop>
  <LinksUpToDate>false</LinksUpToDate>
  <CharactersWithSpaces>9803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2020-06-23T10:35:00Z</dcterms:created>
  <dc:creator>l</dc:creator>
  <cp:lastModifiedBy>uos</cp:lastModifiedBy>
  <cp:lastPrinted>2021-04-12T01:06:00Z</cp:lastPrinted>
  <dcterms:modified xsi:type="dcterms:W3CDTF">2024-12-25T11:35:07Z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